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FD4A" w14:textId="77777777" w:rsidR="002C0C4D" w:rsidRPr="000E5789" w:rsidRDefault="002C0C4D" w:rsidP="008E2ECB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0E5789">
        <w:rPr>
          <w:rFonts w:asciiTheme="minorHAnsi" w:hAnsiTheme="minorHAnsi" w:cstheme="minorHAnsi"/>
          <w:sz w:val="24"/>
          <w:szCs w:val="24"/>
        </w:rPr>
        <w:t>Krajský úřad Královehradeckého kraje</w:t>
      </w:r>
    </w:p>
    <w:p w14:paraId="6461DA78" w14:textId="77777777" w:rsidR="002C0C4D" w:rsidRPr="000E5789" w:rsidRDefault="002C0C4D" w:rsidP="008E2ECB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0E5789">
        <w:rPr>
          <w:rFonts w:asciiTheme="minorHAnsi" w:hAnsiTheme="minorHAnsi" w:cstheme="minorHAnsi"/>
          <w:sz w:val="24"/>
          <w:szCs w:val="24"/>
        </w:rPr>
        <w:t xml:space="preserve">Odbor životního prostředí a zemědělství, </w:t>
      </w:r>
    </w:p>
    <w:p w14:paraId="19071E97" w14:textId="77777777" w:rsidR="002C0C4D" w:rsidRPr="000E5789" w:rsidRDefault="002C0C4D" w:rsidP="008E2ECB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0E5789">
        <w:rPr>
          <w:rFonts w:asciiTheme="minorHAnsi" w:hAnsiTheme="minorHAnsi" w:cstheme="minorHAnsi"/>
          <w:sz w:val="24"/>
          <w:szCs w:val="24"/>
        </w:rPr>
        <w:t>Odd. EIA</w:t>
      </w:r>
    </w:p>
    <w:p w14:paraId="412D3709" w14:textId="77777777" w:rsidR="002C0C4D" w:rsidRPr="000E5789" w:rsidRDefault="002C0C4D" w:rsidP="008E2ECB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0E5789">
        <w:rPr>
          <w:rFonts w:asciiTheme="minorHAnsi" w:hAnsiTheme="minorHAnsi" w:cstheme="minorHAnsi"/>
          <w:sz w:val="24"/>
          <w:szCs w:val="24"/>
        </w:rPr>
        <w:t>Pivovarské náměstí č. 1245</w:t>
      </w:r>
    </w:p>
    <w:p w14:paraId="7EA5263D" w14:textId="77777777" w:rsidR="002C0C4D" w:rsidRPr="000E5789" w:rsidRDefault="002C0C4D" w:rsidP="008E2ECB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0E5789">
        <w:rPr>
          <w:rFonts w:asciiTheme="minorHAnsi" w:hAnsiTheme="minorHAnsi" w:cstheme="minorHAnsi"/>
          <w:sz w:val="24"/>
          <w:szCs w:val="24"/>
        </w:rPr>
        <w:t xml:space="preserve">500 </w:t>
      </w:r>
      <w:proofErr w:type="gramStart"/>
      <w:r w:rsidRPr="000E5789">
        <w:rPr>
          <w:rFonts w:asciiTheme="minorHAnsi" w:hAnsiTheme="minorHAnsi" w:cstheme="minorHAnsi"/>
          <w:sz w:val="24"/>
          <w:szCs w:val="24"/>
        </w:rPr>
        <w:t>03  Hradec</w:t>
      </w:r>
      <w:proofErr w:type="gramEnd"/>
      <w:r w:rsidRPr="000E5789">
        <w:rPr>
          <w:rFonts w:asciiTheme="minorHAnsi" w:hAnsiTheme="minorHAnsi" w:cstheme="minorHAnsi"/>
          <w:sz w:val="24"/>
          <w:szCs w:val="24"/>
        </w:rPr>
        <w:t xml:space="preserve"> Králové</w:t>
      </w:r>
    </w:p>
    <w:p w14:paraId="20B8E76D" w14:textId="77777777" w:rsidR="008141B9" w:rsidRPr="000E5789" w:rsidRDefault="008141B9" w:rsidP="008E2ECB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092FE69" w14:textId="77777777" w:rsidR="002C0C4D" w:rsidRPr="000E5789" w:rsidRDefault="002C0C4D" w:rsidP="002C0C4D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236FCBA" w14:textId="77777777" w:rsidR="002C0C4D" w:rsidRPr="000E5789" w:rsidRDefault="002C0C4D" w:rsidP="002C0C4D">
      <w:pPr>
        <w:pStyle w:val="Default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E5789">
        <w:rPr>
          <w:rFonts w:asciiTheme="minorHAnsi" w:hAnsiTheme="minorHAnsi" w:cstheme="minorHAnsi"/>
          <w:b/>
          <w:sz w:val="28"/>
          <w:szCs w:val="28"/>
          <w:u w:val="single"/>
        </w:rPr>
        <w:t xml:space="preserve">Věc:  </w:t>
      </w:r>
    </w:p>
    <w:p w14:paraId="228A4BB5" w14:textId="77777777" w:rsidR="008141B9" w:rsidRPr="000E5789" w:rsidRDefault="008141B9" w:rsidP="002C0C4D">
      <w:pPr>
        <w:pStyle w:val="Default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E8713F4" w14:textId="77777777" w:rsidR="008141B9" w:rsidRPr="000E5789" w:rsidRDefault="002C0C4D" w:rsidP="006909D8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0E5789">
        <w:rPr>
          <w:rFonts w:asciiTheme="minorHAnsi" w:hAnsiTheme="minorHAnsi" w:cstheme="minorHAnsi"/>
          <w:b/>
        </w:rPr>
        <w:tab/>
        <w:t xml:space="preserve">Písemné vyjádření </w:t>
      </w:r>
      <w:r w:rsidR="006D55B9" w:rsidRPr="000E5789">
        <w:rPr>
          <w:rFonts w:asciiTheme="minorHAnsi" w:hAnsiTheme="minorHAnsi" w:cstheme="minorHAnsi"/>
          <w:b/>
        </w:rPr>
        <w:t xml:space="preserve">– námitky </w:t>
      </w:r>
      <w:r w:rsidR="004F6C8C" w:rsidRPr="000E5789">
        <w:rPr>
          <w:rFonts w:asciiTheme="minorHAnsi" w:hAnsiTheme="minorHAnsi" w:cstheme="minorHAnsi"/>
          <w:b/>
        </w:rPr>
        <w:t xml:space="preserve">a požadavky </w:t>
      </w:r>
      <w:r w:rsidRPr="000E5789">
        <w:rPr>
          <w:rFonts w:asciiTheme="minorHAnsi" w:hAnsiTheme="minorHAnsi" w:cstheme="minorHAnsi"/>
          <w:b/>
        </w:rPr>
        <w:t>k</w:t>
      </w:r>
      <w:r w:rsidR="006909D8" w:rsidRPr="000E5789">
        <w:rPr>
          <w:rFonts w:asciiTheme="minorHAnsi" w:hAnsiTheme="minorHAnsi" w:cstheme="minorHAnsi"/>
          <w:b/>
        </w:rPr>
        <w:t> </w:t>
      </w:r>
      <w:r w:rsidR="006909D8" w:rsidRPr="000E5789">
        <w:rPr>
          <w:rFonts w:asciiTheme="minorHAnsi" w:hAnsiTheme="minorHAnsi" w:cstheme="minorHAnsi"/>
          <w:b/>
          <w:bCs/>
          <w:color w:val="auto"/>
        </w:rPr>
        <w:t xml:space="preserve">informaci (č.j. KUKHK-15066/ZP/2022 ze dne 20.4.2022) o vyjádření k Dokumentaci vlivů na ŽP </w:t>
      </w:r>
      <w:r w:rsidRPr="000E5789">
        <w:rPr>
          <w:rFonts w:asciiTheme="minorHAnsi" w:hAnsiTheme="minorHAnsi" w:cstheme="minorHAnsi"/>
          <w:b/>
          <w:bCs/>
          <w:color w:val="auto"/>
        </w:rPr>
        <w:t>záměru „Shopping park Nová Zelená a veřejný park Kukleny" zařazeného v kategorii II, bodu 110, přílohy č. 1 zákona EIA</w:t>
      </w:r>
      <w:r w:rsidR="006909D8" w:rsidRPr="000E5789">
        <w:rPr>
          <w:rFonts w:asciiTheme="minorHAnsi" w:hAnsiTheme="minorHAnsi" w:cstheme="minorHAnsi"/>
          <w:b/>
          <w:bCs/>
          <w:color w:val="auto"/>
        </w:rPr>
        <w:t>.</w:t>
      </w:r>
      <w:r w:rsidRPr="000E5789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0F155022" w14:textId="77777777" w:rsidR="002C0C4D" w:rsidRPr="000E5789" w:rsidRDefault="002C0C4D" w:rsidP="002C0C4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FAFEFAF" w14:textId="77777777" w:rsidR="00006471" w:rsidRPr="000E5789" w:rsidRDefault="002C0C4D" w:rsidP="002C0C4D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color w:val="000000"/>
          <w:sz w:val="24"/>
          <w:szCs w:val="24"/>
        </w:rPr>
      </w:pPr>
      <w:r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   Registrovaný Spolek pro rozvoj Kuklen a Plačic ( dále jen Spolek) dlouhodobě usiluje v souladu se svým Statutem o zastavení dosavadního negativního vývoje v městské části Kukleny a Plačic v obl</w:t>
      </w:r>
      <w:r w:rsidR="008141B9" w:rsidRPr="000E5789">
        <w:rPr>
          <w:rFonts w:asciiTheme="minorHAnsi" w:hAnsiTheme="minorHAnsi" w:cstheme="minorHAnsi"/>
          <w:color w:val="000000"/>
          <w:sz w:val="24"/>
          <w:szCs w:val="24"/>
        </w:rPr>
        <w:t>asti ochrany životního p</w:t>
      </w:r>
      <w:r w:rsidRPr="000E5789">
        <w:rPr>
          <w:rFonts w:asciiTheme="minorHAnsi" w:hAnsiTheme="minorHAnsi" w:cstheme="minorHAnsi"/>
          <w:color w:val="000000"/>
          <w:sz w:val="24"/>
          <w:szCs w:val="24"/>
        </w:rPr>
        <w:t>rostředí, přírody, krajiny a zájmů jejich obyvatel. Upozorňuje zejména na neustálé zhoršování životního prostředí</w:t>
      </w:r>
      <w:r w:rsidR="00006471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 v oblasti.</w:t>
      </w:r>
    </w:p>
    <w:p w14:paraId="5B8AE36A" w14:textId="77777777" w:rsidR="002C0C4D" w:rsidRPr="000E5789" w:rsidRDefault="002C0C4D" w:rsidP="002C0C4D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color w:val="000000"/>
          <w:sz w:val="24"/>
          <w:szCs w:val="24"/>
        </w:rPr>
      </w:pPr>
      <w:r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06471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   Naším dopisem ze dne 25.10.2020 jsme řádně podali připomínky a požadavky Spolku v rámci zjišťovacího řízení o záměru.</w:t>
      </w:r>
    </w:p>
    <w:p w14:paraId="7A434759" w14:textId="77777777" w:rsidR="00006471" w:rsidRPr="000E5789" w:rsidRDefault="005264B7" w:rsidP="00C31D76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color w:val="000000"/>
          <w:sz w:val="24"/>
          <w:szCs w:val="24"/>
        </w:rPr>
      </w:pPr>
      <w:r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  <w:r w:rsidR="00C31D76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Po prostudování </w:t>
      </w:r>
      <w:r w:rsidR="00006471" w:rsidRPr="000E5789">
        <w:rPr>
          <w:rFonts w:asciiTheme="minorHAnsi" w:hAnsiTheme="minorHAnsi" w:cstheme="minorHAnsi"/>
          <w:color w:val="000000"/>
          <w:sz w:val="24"/>
          <w:szCs w:val="24"/>
        </w:rPr>
        <w:t>nyní vydané D</w:t>
      </w:r>
      <w:r w:rsidR="00C31D76" w:rsidRPr="000E5789">
        <w:rPr>
          <w:rFonts w:asciiTheme="minorHAnsi" w:hAnsiTheme="minorHAnsi" w:cstheme="minorHAnsi"/>
          <w:color w:val="000000"/>
          <w:sz w:val="24"/>
          <w:szCs w:val="24"/>
        </w:rPr>
        <w:t>okumentace</w:t>
      </w:r>
      <w:r w:rsidR="00396E99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 vč. příloh</w:t>
      </w:r>
      <w:r w:rsidR="00C31D76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, uložené na portálu „cenia.cz“ uvádíme, že </w:t>
      </w:r>
      <w:r w:rsidR="00006471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nebyly plně akceptovány naše připomínky a požadavky, ačkoliv byly </w:t>
      </w:r>
      <w:r w:rsidRPr="000E5789">
        <w:rPr>
          <w:rFonts w:asciiTheme="minorHAnsi" w:hAnsiTheme="minorHAnsi" w:cstheme="minorHAnsi"/>
          <w:color w:val="000000"/>
          <w:sz w:val="24"/>
          <w:szCs w:val="24"/>
        </w:rPr>
        <w:t>zahrnuty ve Vámi vydaném Závěru zjišťovacího řízení</w:t>
      </w:r>
      <w:r w:rsidR="008E630A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(KUKHK-30679/ZP/2020 ze dne 7.10.2020) a rovněž akceptovány v podaném vyjádření Statutárního města Hradec Králové. Na těchto našich připomínkách a požadavcích </w:t>
      </w:r>
      <w:r w:rsidRPr="000E5789">
        <w:rPr>
          <w:rFonts w:asciiTheme="minorHAnsi" w:hAnsiTheme="minorHAnsi" w:cstheme="minorHAnsi"/>
          <w:b/>
          <w:color w:val="000000"/>
          <w:sz w:val="24"/>
          <w:szCs w:val="24"/>
        </w:rPr>
        <w:t>i nadále plně trváme</w:t>
      </w:r>
      <w:r w:rsidRPr="000E5789">
        <w:rPr>
          <w:rFonts w:asciiTheme="minorHAnsi" w:hAnsiTheme="minorHAnsi" w:cstheme="minorHAnsi"/>
          <w:color w:val="000000"/>
          <w:sz w:val="24"/>
          <w:szCs w:val="24"/>
        </w:rPr>
        <w:t>. V předložené Dokumentaci nebyly  dostatečně vypořádány.</w:t>
      </w:r>
    </w:p>
    <w:p w14:paraId="02152C7A" w14:textId="77777777" w:rsidR="0063610C" w:rsidRPr="000E5789" w:rsidRDefault="0063610C" w:rsidP="00C31D76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color w:val="000000"/>
          <w:sz w:val="24"/>
          <w:szCs w:val="24"/>
        </w:rPr>
      </w:pPr>
      <w:r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   Zejména je opakovaně přehlížena skutečnost, že tak rozsáhlý záměr na samém okraji stotisícového města způsobí svým provozem zásadní narušení poměrů v městské části Kukleny.</w:t>
      </w:r>
    </w:p>
    <w:p w14:paraId="015803A4" w14:textId="5D22ECB9" w:rsidR="008717ED" w:rsidRPr="000E5789" w:rsidRDefault="004521FA" w:rsidP="00C31D76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2060"/>
          <w:sz w:val="24"/>
          <w:szCs w:val="24"/>
        </w:rPr>
        <w:pict w14:anchorId="1FE06B2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48.35pt;margin-top:7.65pt;width:116.25pt;height:.05pt;z-index:251659264" o:connectortype="straight"/>
        </w:pict>
      </w:r>
      <w:r w:rsidR="008717ED" w:rsidRPr="000E5789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   Proto znovu citujeme z našeho podání ze dne 25.10.2022:</w:t>
      </w:r>
    </w:p>
    <w:p w14:paraId="28904A5A" w14:textId="77777777" w:rsidR="00C31D76" w:rsidRPr="000E5789" w:rsidRDefault="003C3090" w:rsidP="00C31D76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i/>
          <w:color w:val="002060"/>
          <w:sz w:val="24"/>
          <w:szCs w:val="24"/>
        </w:rPr>
      </w:pPr>
      <w:r w:rsidRPr="000E5789">
        <w:rPr>
          <w:rFonts w:asciiTheme="minorHAnsi" w:hAnsiTheme="minorHAnsi" w:cstheme="minorHAnsi"/>
          <w:i/>
          <w:color w:val="002060"/>
          <w:sz w:val="24"/>
          <w:szCs w:val="24"/>
        </w:rPr>
        <w:t>Z</w:t>
      </w:r>
      <w:r w:rsidR="00C31D76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áměr je prezentován jako chybějící občanská vyb</w:t>
      </w:r>
      <w:r w:rsidR="008141B9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avenost v městské části Kukleny. To se evidentně nezakládá na pravdě, neboť </w:t>
      </w:r>
      <w:r w:rsidR="00C31D76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zde </w:t>
      </w:r>
      <w:r w:rsidR="00B60EF1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již 20 let </w:t>
      </w:r>
      <w:r w:rsidR="00C31D76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existuje jižně od Denisova nám. rozsáhlý are</w:t>
      </w:r>
      <w:r w:rsidRPr="000E5789">
        <w:rPr>
          <w:rFonts w:asciiTheme="minorHAnsi" w:hAnsiTheme="minorHAnsi" w:cstheme="minorHAnsi"/>
          <w:i/>
          <w:color w:val="002060"/>
          <w:sz w:val="24"/>
          <w:szCs w:val="24"/>
        </w:rPr>
        <w:t>ál obchodního centra Albert-Hyp</w:t>
      </w:r>
      <w:r w:rsidR="00C31D76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ermarket</w:t>
      </w:r>
      <w:r w:rsidR="00B707AF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</w:t>
      </w:r>
      <w:r w:rsidRPr="000E5789">
        <w:rPr>
          <w:rFonts w:asciiTheme="minorHAnsi" w:hAnsiTheme="minorHAnsi" w:cstheme="minorHAnsi"/>
          <w:i/>
          <w:color w:val="002060"/>
          <w:sz w:val="24"/>
          <w:szCs w:val="24"/>
        </w:rPr>
        <w:t>s doprovodnými obchody</w:t>
      </w:r>
      <w:r w:rsidR="00C31D76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,</w:t>
      </w:r>
      <w:r w:rsidR="00B707AF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</w:t>
      </w:r>
      <w:r w:rsidR="00C31D76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s</w:t>
      </w:r>
      <w:r w:rsidR="00B707AF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 rozsáhlým </w:t>
      </w:r>
      <w:r w:rsidR="00C31D76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p</w:t>
      </w:r>
      <w:r w:rsidR="00B60EF1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arkovištěm</w:t>
      </w:r>
      <w:r w:rsidR="009736B7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, napojený na MHD</w:t>
      </w:r>
      <w:r w:rsidR="00B60EF1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a </w:t>
      </w:r>
      <w:r w:rsidR="00C31D76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s potenciálem dalšího rozšiřování</w:t>
      </w:r>
      <w:r w:rsidR="000A36C7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.</w:t>
      </w:r>
      <w:r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</w:t>
      </w:r>
      <w:r w:rsidR="00761885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Dále</w:t>
      </w:r>
      <w:r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je zcela opomíjena skutečnost, že </w:t>
      </w:r>
      <w:r w:rsidR="00C31D76" w:rsidRPr="000E5789">
        <w:rPr>
          <w:rFonts w:asciiTheme="minorHAnsi" w:hAnsiTheme="minorHAnsi" w:cstheme="minorHAnsi"/>
          <w:b/>
          <w:i/>
          <w:color w:val="002060"/>
          <w:sz w:val="24"/>
          <w:szCs w:val="24"/>
        </w:rPr>
        <w:t>významné subcentrum</w:t>
      </w:r>
      <w:r w:rsidRPr="000E5789">
        <w:rPr>
          <w:rFonts w:asciiTheme="minorHAnsi" w:hAnsiTheme="minorHAnsi" w:cstheme="minorHAnsi"/>
          <w:b/>
          <w:i/>
          <w:color w:val="002060"/>
          <w:sz w:val="24"/>
          <w:szCs w:val="24"/>
        </w:rPr>
        <w:t xml:space="preserve"> pro Kukleny je </w:t>
      </w:r>
      <w:r w:rsidR="00C31D76" w:rsidRPr="000E5789">
        <w:rPr>
          <w:rFonts w:asciiTheme="minorHAnsi" w:hAnsiTheme="minorHAnsi" w:cstheme="minorHAnsi"/>
          <w:b/>
          <w:i/>
          <w:color w:val="002060"/>
          <w:sz w:val="24"/>
          <w:szCs w:val="24"/>
        </w:rPr>
        <w:t>veřejný prostor před Základní školo</w:t>
      </w:r>
      <w:r w:rsidRPr="000E5789">
        <w:rPr>
          <w:rFonts w:asciiTheme="minorHAnsi" w:hAnsiTheme="minorHAnsi" w:cstheme="minorHAnsi"/>
          <w:b/>
          <w:i/>
          <w:color w:val="002060"/>
          <w:sz w:val="24"/>
          <w:szCs w:val="24"/>
        </w:rPr>
        <w:t>u</w:t>
      </w:r>
      <w:r w:rsidR="00C31D76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s celou řadou významných provozů a služeb občanské vybavenosti</w:t>
      </w:r>
      <w:r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i celoměstského charakteru</w:t>
      </w:r>
      <w:r w:rsidR="00043241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(</w:t>
      </w:r>
      <w:r w:rsidR="00761885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Základní škola, ško</w:t>
      </w:r>
      <w:r w:rsidR="00043241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lní jídelna, spádové zdravotní středisko, knihovna, sportovní hala, obchody</w:t>
      </w:r>
      <w:r w:rsidR="00761885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, veterinární ordinace, zastávky MHD</w:t>
      </w:r>
      <w:r w:rsidR="00043241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) </w:t>
      </w:r>
      <w:r w:rsidR="008141B9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, který je však deformován vlivem stále sílící dopravy.</w:t>
      </w:r>
      <w:r w:rsidR="00C31D76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</w:t>
      </w:r>
      <w:r w:rsidR="000A36C7" w:rsidRPr="000E5789">
        <w:rPr>
          <w:rFonts w:asciiTheme="minorHAnsi" w:hAnsiTheme="minorHAnsi" w:cstheme="minorHAnsi"/>
          <w:i/>
          <w:color w:val="002060"/>
          <w:sz w:val="24"/>
          <w:szCs w:val="24"/>
        </w:rPr>
        <w:lastRenderedPageBreak/>
        <w:t xml:space="preserve">Právě zde se koncentrují komunikační osy všech částí Kuklen. Každé navýšení intenzit dopravy se </w:t>
      </w:r>
      <w:r w:rsidR="0008732A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zde </w:t>
      </w:r>
      <w:r w:rsidR="000A36C7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projevuje zhoršováním životního prostředí </w:t>
      </w:r>
      <w:r w:rsidR="005264B7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pro obyvatele </w:t>
      </w:r>
      <w:r w:rsidR="000A36C7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ve všech jeho aspektech (hluk, prašnost, imise) a ochromuje jeho nezastupitelnou funkci. </w:t>
      </w:r>
      <w:r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Pro Kukleny </w:t>
      </w:r>
      <w:r w:rsidR="00396E99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s cca 2.500 obyvateli vč. dětí </w:t>
      </w:r>
      <w:r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je evidentně přínos </w:t>
      </w:r>
      <w:r w:rsidR="008141B9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dalšího, </w:t>
      </w:r>
      <w:r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tak rozsáhlého </w:t>
      </w:r>
      <w:r w:rsidR="000A36C7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a odlehlého obch. </w:t>
      </w:r>
      <w:r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centra </w:t>
      </w:r>
      <w:r w:rsidR="00814AD3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- doslova v polích, </w:t>
      </w:r>
      <w:r w:rsidR="00B707AF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neadekvátní</w:t>
      </w:r>
      <w:r w:rsidRPr="000E5789">
        <w:rPr>
          <w:rFonts w:asciiTheme="minorHAnsi" w:hAnsiTheme="minorHAnsi" w:cstheme="minorHAnsi"/>
          <w:i/>
          <w:color w:val="002060"/>
          <w:sz w:val="24"/>
          <w:szCs w:val="24"/>
        </w:rPr>
        <w:t>, svou rozlohou do stávající zástavby nezapadá a ovlivní negativně</w:t>
      </w:r>
      <w:r w:rsidR="008141B9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dalším </w:t>
      </w:r>
      <w:r w:rsidR="00B11D75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nárůstem dopravy životní prostředí a pohodu bydlení na úzké a bytovou</w:t>
      </w:r>
      <w:r w:rsidR="00164791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zástavbou sevřené Pražské ulici</w:t>
      </w:r>
      <w:r w:rsidR="00B11D75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(kritický úsek je od křižovatky s ulicí</w:t>
      </w:r>
      <w:r w:rsidR="000A36C7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Páleneckou po Anenské náměstí)</w:t>
      </w:r>
      <w:r w:rsidR="00884A47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. Bez </w:t>
      </w:r>
      <w:r w:rsidR="00F45495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realizace </w:t>
      </w:r>
      <w:r w:rsidR="00884A47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obchvatu této části Kuklen stavbou komunikace Nové Zelené</w:t>
      </w:r>
      <w:r w:rsidR="00814AD3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</w:t>
      </w:r>
      <w:r w:rsidR="00884A47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až po ulici Páleneckou (veřejnosti slibováno vedením města na veřejných schůzích a zapracované ve stávajícím i novém Územním plán u města) je výstavba nepřípustná.</w:t>
      </w:r>
    </w:p>
    <w:p w14:paraId="428129C5" w14:textId="77777777" w:rsidR="00C31D76" w:rsidRPr="000E5789" w:rsidRDefault="00B11D75" w:rsidP="00C31D76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i/>
          <w:color w:val="002060"/>
          <w:sz w:val="24"/>
          <w:szCs w:val="24"/>
        </w:rPr>
      </w:pPr>
      <w:r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Významným nedostatkem zpracovatele dokumentace </w:t>
      </w:r>
      <w:r w:rsidR="00C31D76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je nesprávn</w:t>
      </w:r>
      <w:r w:rsidRPr="000E5789">
        <w:rPr>
          <w:rFonts w:asciiTheme="minorHAnsi" w:hAnsiTheme="minorHAnsi" w:cstheme="minorHAnsi"/>
          <w:i/>
          <w:color w:val="002060"/>
          <w:sz w:val="24"/>
          <w:szCs w:val="24"/>
        </w:rPr>
        <w:t>é</w:t>
      </w:r>
      <w:r w:rsidR="00C31D76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chápán</w:t>
      </w:r>
      <w:r w:rsidRPr="000E5789">
        <w:rPr>
          <w:rFonts w:asciiTheme="minorHAnsi" w:hAnsiTheme="minorHAnsi" w:cstheme="minorHAnsi"/>
          <w:i/>
          <w:color w:val="002060"/>
          <w:sz w:val="24"/>
          <w:szCs w:val="24"/>
        </w:rPr>
        <w:t>í</w:t>
      </w:r>
      <w:r w:rsidR="00C31D76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význam</w:t>
      </w:r>
      <w:r w:rsidRPr="000E5789">
        <w:rPr>
          <w:rFonts w:asciiTheme="minorHAnsi" w:hAnsiTheme="minorHAnsi" w:cstheme="minorHAnsi"/>
          <w:i/>
          <w:color w:val="002060"/>
          <w:sz w:val="24"/>
          <w:szCs w:val="24"/>
        </w:rPr>
        <w:t>u</w:t>
      </w:r>
      <w:r w:rsidR="00C31D76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Pražské ulice pro městskou část Kukleny (tato ulice není plnohodnotnou „výpadovkou“, ale plní významnou  úlohu obslužných funkcí pro tuto lokalitu – jsou zde četné dopravně závadné křižovatky, četné vjezdy do domů, provozoven, podniků a skladů</w:t>
      </w:r>
      <w:r w:rsidR="00623B32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)</w:t>
      </w:r>
      <w:r w:rsidR="00C31D76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. Je také úzká, bez cyklostezek. Dle měření intenzit dopravy, objednané městem HK (</w:t>
      </w:r>
      <w:r w:rsidR="00972CCE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EDIP – nepřetržité měření od 1.4. do 7.4.2019</w:t>
      </w:r>
      <w:r w:rsidR="00C31D76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) dosa</w:t>
      </w:r>
      <w:r w:rsidRPr="000E5789">
        <w:rPr>
          <w:rFonts w:asciiTheme="minorHAnsi" w:hAnsiTheme="minorHAnsi" w:cstheme="minorHAnsi"/>
          <w:i/>
          <w:color w:val="002060"/>
          <w:sz w:val="24"/>
          <w:szCs w:val="24"/>
        </w:rPr>
        <w:t>huje provoz kritických hodnot z</w:t>
      </w:r>
      <w:r w:rsidR="00C31D76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ejména ve všedních dnech v prostoru před Základní školou – až 17.000 vozidel za 24</w:t>
      </w:r>
      <w:r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hodin ! A v Zelené ulici ve vý</w:t>
      </w:r>
      <w:r w:rsidR="00C31D76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jezdu na Pražskou až 5.500 vozidel za 24 hodin</w:t>
      </w:r>
      <w:r w:rsidR="00E97B27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(nyní </w:t>
      </w:r>
      <w:r w:rsidR="00CD1BC8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ale</w:t>
      </w:r>
      <w:r w:rsidR="00E97B27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více než rok zavřené pro budování přejezdu přes dálnici D11 směrem na Stěžery, Dolní Přím, Nechanice, Nový bydžov)</w:t>
      </w:r>
      <w:r w:rsidR="00C31D76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. K této skutečnosti dopravní studie nepřhlíží – místo toho doslova žongluje s </w:t>
      </w:r>
      <w:r w:rsidR="00C2433A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nereálnými</w:t>
      </w:r>
      <w:r w:rsidR="00E97B27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alternativami </w:t>
      </w:r>
      <w:r w:rsidR="00C2433A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směrů a </w:t>
      </w:r>
      <w:r w:rsidR="00E97B27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cílů jízd, bagatelizuje </w:t>
      </w:r>
      <w:r w:rsidR="00C31D76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a </w:t>
      </w:r>
      <w:r w:rsidR="00E97B27" w:rsidRPr="000E5789">
        <w:rPr>
          <w:rFonts w:asciiTheme="minorHAnsi" w:hAnsiTheme="minorHAnsi" w:cstheme="minorHAnsi"/>
          <w:b/>
          <w:i/>
          <w:color w:val="002060"/>
          <w:sz w:val="24"/>
          <w:szCs w:val="24"/>
        </w:rPr>
        <w:t>ne</w:t>
      </w:r>
      <w:r w:rsidR="00C31D76" w:rsidRPr="000E5789">
        <w:rPr>
          <w:rFonts w:asciiTheme="minorHAnsi" w:hAnsiTheme="minorHAnsi" w:cstheme="minorHAnsi"/>
          <w:b/>
          <w:i/>
          <w:color w:val="002060"/>
          <w:sz w:val="24"/>
          <w:szCs w:val="24"/>
        </w:rPr>
        <w:t>dostatečně vyhodnoc</w:t>
      </w:r>
      <w:r w:rsidR="00E97B27" w:rsidRPr="000E5789">
        <w:rPr>
          <w:rFonts w:asciiTheme="minorHAnsi" w:hAnsiTheme="minorHAnsi" w:cstheme="minorHAnsi"/>
          <w:b/>
          <w:i/>
          <w:color w:val="002060"/>
          <w:sz w:val="24"/>
          <w:szCs w:val="24"/>
        </w:rPr>
        <w:t>uje</w:t>
      </w:r>
      <w:r w:rsidR="00C31D76" w:rsidRPr="000E5789">
        <w:rPr>
          <w:rFonts w:asciiTheme="minorHAnsi" w:hAnsiTheme="minorHAnsi" w:cstheme="minorHAnsi"/>
          <w:b/>
          <w:i/>
          <w:color w:val="002060"/>
          <w:sz w:val="24"/>
          <w:szCs w:val="24"/>
        </w:rPr>
        <w:t xml:space="preserve"> vliv stotisícového města na východní straně</w:t>
      </w:r>
      <w:r w:rsidR="00C2433A" w:rsidRPr="000E5789">
        <w:rPr>
          <w:rFonts w:asciiTheme="minorHAnsi" w:hAnsiTheme="minorHAnsi" w:cstheme="minorHAnsi"/>
          <w:b/>
          <w:i/>
          <w:color w:val="002060"/>
          <w:sz w:val="24"/>
          <w:szCs w:val="24"/>
        </w:rPr>
        <w:t xml:space="preserve"> Kuklen, </w:t>
      </w:r>
      <w:r w:rsidR="00C2433A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přes které se musí průjezdy realizovat.</w:t>
      </w:r>
      <w:r w:rsidR="00C31D76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Jen když vezmeme v úvahu počet parkovacích stání (cca 2000 míst) s vystřídáním vozidel na stáních 3x, potom je zde návštěva 6.000 vozidel za den. A tedy až 12.000 pohybů (odj. a příj.). Pokud by jen 40 % zákazníků, zaměstnanců a různých servisních služeb pocházelo z této strany, jde o dodatečnou zátěž na Pražské ulici ve výši </w:t>
      </w:r>
      <w:r w:rsidRPr="000E5789">
        <w:rPr>
          <w:rFonts w:asciiTheme="minorHAnsi" w:hAnsiTheme="minorHAnsi" w:cstheme="minorHAnsi"/>
          <w:i/>
          <w:color w:val="002060"/>
          <w:sz w:val="24"/>
          <w:szCs w:val="24"/>
        </w:rPr>
        <w:t>4.8</w:t>
      </w:r>
      <w:r w:rsidR="00C31D76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00 průjezdů za 24 hodin ! </w:t>
      </w:r>
      <w:r w:rsidR="00E97B27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Dopravní studie </w:t>
      </w:r>
      <w:r w:rsidR="00CD1BC8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dále </w:t>
      </w:r>
      <w:r w:rsidR="00E97B27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mylně předpokládá, že se nevrátí do Zelené ulice silná doprava právě ze směru od Stěžer a dalších lokalit ve směru. </w:t>
      </w:r>
      <w:r w:rsidR="00B90E48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Uváděné prahy dopravu os. aut nezakáží. </w:t>
      </w:r>
      <w:r w:rsidR="00E97B27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Z této nedostatečně zpracované dopravní </w:t>
      </w:r>
      <w:r w:rsidR="00C4556C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studie potom vych</w:t>
      </w:r>
      <w:r w:rsidR="00E97B27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ází i chybné závěry </w:t>
      </w:r>
      <w:r w:rsidR="00E97B27" w:rsidRPr="000E5789">
        <w:rPr>
          <w:rFonts w:asciiTheme="minorHAnsi" w:hAnsiTheme="minorHAnsi" w:cstheme="minorHAnsi"/>
          <w:b/>
          <w:i/>
          <w:color w:val="002060"/>
          <w:sz w:val="24"/>
          <w:szCs w:val="24"/>
        </w:rPr>
        <w:t>Hodnocení zdravotních rizik,</w:t>
      </w:r>
      <w:r w:rsidR="00E97B27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 zejména zkreslené a tendenční posouzení p</w:t>
      </w:r>
      <w:r w:rsidR="001F1360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oměrů na Pražské a Zelené ulici -  včetně Hlukové studie.</w:t>
      </w:r>
    </w:p>
    <w:p w14:paraId="702C3169" w14:textId="77777777" w:rsidR="00B11D75" w:rsidRPr="000E5789" w:rsidRDefault="00B11D75" w:rsidP="00C4556C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i/>
          <w:color w:val="002060"/>
          <w:sz w:val="24"/>
          <w:szCs w:val="24"/>
        </w:rPr>
      </w:pPr>
      <w:r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I v Dopravně inženýrském podkladu pro „SHOPPING PARK NOVÁ ZELENÁ“ </w:t>
      </w:r>
      <w:r w:rsidR="00C4556C" w:rsidRPr="000E5789">
        <w:rPr>
          <w:rFonts w:asciiTheme="minorHAnsi" w:hAnsiTheme="minorHAnsi" w:cstheme="minorHAnsi"/>
          <w:i/>
          <w:color w:val="002060"/>
          <w:sz w:val="24"/>
          <w:szCs w:val="24"/>
        </w:rPr>
        <w:t>, b</w:t>
      </w:r>
      <w:r w:rsidRPr="000E5789">
        <w:rPr>
          <w:rFonts w:asciiTheme="minorHAnsi" w:hAnsiTheme="minorHAnsi" w:cstheme="minorHAnsi"/>
          <w:i/>
          <w:color w:val="002060"/>
          <w:sz w:val="24"/>
          <w:szCs w:val="24"/>
        </w:rPr>
        <w:t>od 3.3 Výpočet generované dopravy SHOPPING PARKem je uváděno:</w:t>
      </w:r>
      <w:r w:rsidRPr="000E5789">
        <w:rPr>
          <w:rFonts w:asciiTheme="minorHAnsi" w:hAnsiTheme="minorHAnsi" w:cstheme="minorHAnsi"/>
          <w:i/>
          <w:color w:val="002060"/>
          <w:sz w:val="24"/>
          <w:szCs w:val="24"/>
        </w:rPr>
        <w:tab/>
      </w:r>
    </w:p>
    <w:p w14:paraId="6A706C33" w14:textId="77777777" w:rsidR="00B11D75" w:rsidRPr="000E5789" w:rsidRDefault="00B11D75" w:rsidP="00C31D76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i/>
          <w:color w:val="002060"/>
          <w:sz w:val="22"/>
          <w:szCs w:val="22"/>
        </w:rPr>
      </w:pPr>
      <w:r w:rsidRPr="000E5789">
        <w:rPr>
          <w:rFonts w:asciiTheme="minorHAnsi" w:hAnsiTheme="minorHAnsi" w:cstheme="minorHAnsi"/>
          <w:i/>
          <w:color w:val="002060"/>
          <w:sz w:val="22"/>
          <w:szCs w:val="22"/>
        </w:rPr>
        <w:t xml:space="preserve">K nejvyšším nárůstům intenzit dochází obecně na celé ulici Pražská. Ve směru ke Koruně se jedná o nárůst 3 až 11 % oproti současnému stavu, v úseku k silnici I/11 a křižovatce Bláhovka se jedná o 30 až 40 %. Ve směru do centra je nárůst způsoben z poloviny až dvou třetin právě SHOPPING PARKem, zbytek je tvořen dalším rozvojem v Kuklenách. Ve směru k dálnici D11 je tento nárůst způsoben SHOPPING </w:t>
      </w:r>
      <w:r w:rsidRPr="000E5789">
        <w:rPr>
          <w:rFonts w:asciiTheme="minorHAnsi" w:hAnsiTheme="minorHAnsi" w:cstheme="minorHAnsi"/>
          <w:i/>
          <w:color w:val="002060"/>
          <w:sz w:val="22"/>
          <w:szCs w:val="22"/>
        </w:rPr>
        <w:lastRenderedPageBreak/>
        <w:t>PARKem z nuly až dvou pětin, další části nárůstu způsobuje další rozvoj v Kuklenách a přesun intenzit ze Zelené na Pražskou v souvislosti s otevřením části dálnice D11.</w:t>
      </w:r>
    </w:p>
    <w:p w14:paraId="75F3BF75" w14:textId="77777777" w:rsidR="00C44A62" w:rsidRPr="000E5789" w:rsidRDefault="00C44A62" w:rsidP="00C31D76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i/>
          <w:color w:val="002060"/>
          <w:sz w:val="24"/>
          <w:szCs w:val="24"/>
        </w:rPr>
      </w:pPr>
      <w:r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Přesto se dokumentace EIA </w:t>
      </w:r>
      <w:r w:rsidR="004F22CD" w:rsidRPr="000E5789">
        <w:rPr>
          <w:rFonts w:asciiTheme="minorHAnsi" w:hAnsiTheme="minorHAnsi" w:cstheme="minorHAnsi"/>
          <w:i/>
          <w:color w:val="002060"/>
          <w:sz w:val="24"/>
          <w:szCs w:val="24"/>
        </w:rPr>
        <w:t xml:space="preserve">jako celek </w:t>
      </w:r>
      <w:r w:rsidRPr="000E5789">
        <w:rPr>
          <w:rFonts w:asciiTheme="minorHAnsi" w:hAnsiTheme="minorHAnsi" w:cstheme="minorHAnsi"/>
          <w:i/>
          <w:color w:val="002060"/>
          <w:sz w:val="24"/>
          <w:szCs w:val="24"/>
        </w:rPr>
        <w:t>tímto zásadním problémem nezabývá a nehodnotí jej.</w:t>
      </w:r>
    </w:p>
    <w:p w14:paraId="2304F107" w14:textId="5CBC3E95" w:rsidR="00487F0E" w:rsidRPr="000E5789" w:rsidRDefault="004521FA" w:rsidP="00C31D76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2060"/>
          <w:sz w:val="24"/>
          <w:szCs w:val="24"/>
        </w:rPr>
        <w:pict w14:anchorId="3CB9C5F4">
          <v:shape id="_x0000_s1026" type="#_x0000_t32" style="position:absolute;left:0;text-align:left;margin-left:88.1pt;margin-top:6.4pt;width:374.25pt;height:0;z-index:251658240" o:connectortype="straight"/>
        </w:pict>
      </w:r>
      <w:r w:rsidR="00487F0E" w:rsidRPr="000E5789">
        <w:rPr>
          <w:rFonts w:asciiTheme="minorHAnsi" w:hAnsiTheme="minorHAnsi" w:cstheme="minorHAnsi"/>
          <w:b/>
          <w:bCs/>
          <w:color w:val="002060"/>
          <w:sz w:val="24"/>
          <w:szCs w:val="24"/>
        </w:rPr>
        <w:t>Konec citace.</w:t>
      </w:r>
    </w:p>
    <w:p w14:paraId="61BDE3F9" w14:textId="77777777" w:rsidR="000E5789" w:rsidRDefault="00487F0E" w:rsidP="00C31D76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color w:val="000000"/>
          <w:sz w:val="24"/>
          <w:szCs w:val="24"/>
        </w:rPr>
      </w:pPr>
      <w:r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</w:p>
    <w:p w14:paraId="3E63426E" w14:textId="77777777" w:rsidR="000E5789" w:rsidRDefault="000E5789" w:rsidP="00C31D76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color w:val="000000"/>
          <w:sz w:val="24"/>
          <w:szCs w:val="24"/>
        </w:rPr>
      </w:pPr>
    </w:p>
    <w:p w14:paraId="0F9F6766" w14:textId="4CDFBD05" w:rsidR="00487F0E" w:rsidRPr="000E5789" w:rsidRDefault="00487F0E" w:rsidP="00C31D76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color w:val="000000"/>
          <w:sz w:val="24"/>
          <w:szCs w:val="24"/>
        </w:rPr>
      </w:pPr>
      <w:r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Otevřením  další části dálnice D11 </w:t>
      </w:r>
      <w:r w:rsidRPr="000E578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nedojde </w:t>
      </w:r>
      <w:r w:rsidRPr="000E5789">
        <w:rPr>
          <w:rFonts w:asciiTheme="minorHAnsi" w:hAnsiTheme="minorHAnsi" w:cstheme="minorHAnsi"/>
          <w:color w:val="000000"/>
          <w:sz w:val="24"/>
          <w:szCs w:val="24"/>
        </w:rPr>
        <w:t>ke zklidnění dopravy v Kuklenách. Pouze se sníží  doprava na bývalé silnici I/11. Stále je však zde vliv skutečnosti, že přes Kukleny i nadále vede jeden ze dvou nájezdů do města na dálnici.</w:t>
      </w:r>
    </w:p>
    <w:p w14:paraId="714E5CF6" w14:textId="77777777" w:rsidR="00C31D76" w:rsidRPr="000E5789" w:rsidRDefault="00C31D76" w:rsidP="00C31D76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0E5789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Žádáme proto </w:t>
      </w:r>
      <w:r w:rsidR="00B11D75" w:rsidRPr="000E5789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v dokumentaci EIA </w:t>
      </w:r>
      <w:r w:rsidR="004F22CD" w:rsidRPr="000E5789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(v dopravní studii a v Hodnocení zdravotních rizik) </w:t>
      </w:r>
      <w:r w:rsidR="00B11D75" w:rsidRPr="000E5789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dopracovat </w:t>
      </w:r>
      <w:r w:rsidRPr="000E5789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řádné vyhodnocení </w:t>
      </w:r>
      <w:r w:rsidR="00B11D75" w:rsidRPr="000E5789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nárůstu </w:t>
      </w:r>
      <w:r w:rsidRPr="000E5789">
        <w:rPr>
          <w:rFonts w:asciiTheme="minorHAnsi" w:hAnsiTheme="minorHAnsi" w:cstheme="minorHAnsi"/>
          <w:b/>
          <w:i/>
          <w:color w:val="000000"/>
          <w:sz w:val="24"/>
          <w:szCs w:val="24"/>
        </w:rPr>
        <w:t>dopravy na Pražské ulici</w:t>
      </w:r>
      <w:r w:rsidR="00CD1BC8" w:rsidRPr="000E5789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, </w:t>
      </w:r>
      <w:r w:rsidRPr="000E5789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v prostoru subcentra před Základní školou </w:t>
      </w:r>
      <w:r w:rsidR="002B4D5E" w:rsidRPr="000E5789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a v Zelené ulici </w:t>
      </w:r>
      <w:r w:rsidRPr="000E5789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včetně </w:t>
      </w:r>
      <w:r w:rsidR="002B4D5E" w:rsidRPr="000E5789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posouzení </w:t>
      </w:r>
      <w:r w:rsidRPr="000E5789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hodnot imisí a </w:t>
      </w:r>
      <w:r w:rsidR="002B4D5E" w:rsidRPr="000E5789">
        <w:rPr>
          <w:rFonts w:asciiTheme="minorHAnsi" w:hAnsiTheme="minorHAnsi" w:cstheme="minorHAnsi"/>
          <w:b/>
          <w:i/>
          <w:color w:val="000000"/>
          <w:sz w:val="24"/>
          <w:szCs w:val="24"/>
        </w:rPr>
        <w:t>celkový vliv</w:t>
      </w:r>
      <w:r w:rsidRPr="000E5789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na životní prostředí</w:t>
      </w:r>
      <w:r w:rsidR="00B11D75" w:rsidRPr="000E5789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(hluk, prašnost, vibrace)</w:t>
      </w:r>
      <w:r w:rsidR="004F22CD" w:rsidRPr="000E5789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obyvatel</w:t>
      </w:r>
      <w:r w:rsidR="00B11D75" w:rsidRPr="000E5789">
        <w:rPr>
          <w:rFonts w:asciiTheme="minorHAnsi" w:hAnsiTheme="minorHAnsi" w:cstheme="minorHAnsi"/>
          <w:b/>
          <w:i/>
          <w:color w:val="000000"/>
          <w:sz w:val="24"/>
          <w:szCs w:val="24"/>
        </w:rPr>
        <w:t>.</w:t>
      </w:r>
      <w:r w:rsidR="0017095C" w:rsidRPr="000E5789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Zejména posoudit stav v pracovních dnech.</w:t>
      </w:r>
    </w:p>
    <w:p w14:paraId="66515050" w14:textId="77777777" w:rsidR="00BF3C3A" w:rsidRPr="000E5789" w:rsidRDefault="00D240A5" w:rsidP="00C31D76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color w:val="000000"/>
          <w:sz w:val="24"/>
          <w:szCs w:val="24"/>
        </w:rPr>
      </w:pPr>
      <w:r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   Již v úvodní části Dokumentace </w:t>
      </w:r>
      <w:r w:rsidR="00EB208F" w:rsidRPr="000E5789">
        <w:rPr>
          <w:rFonts w:asciiTheme="minorHAnsi" w:hAnsiTheme="minorHAnsi" w:cstheme="minorHAnsi"/>
          <w:color w:val="000000"/>
          <w:sz w:val="24"/>
          <w:szCs w:val="24"/>
        </w:rPr>
        <w:t>jsou uváděny zkreslující a zavádějící informace.</w:t>
      </w:r>
    </w:p>
    <w:p w14:paraId="5882EC25" w14:textId="77777777" w:rsidR="0025411D" w:rsidRPr="000E5789" w:rsidRDefault="00BF3C3A" w:rsidP="00C31D76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color w:val="000000"/>
          <w:sz w:val="24"/>
          <w:szCs w:val="24"/>
        </w:rPr>
      </w:pPr>
      <w:r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-  </w:t>
      </w:r>
      <w:r w:rsidR="00EB208F" w:rsidRPr="000E5789">
        <w:rPr>
          <w:rFonts w:asciiTheme="minorHAnsi" w:hAnsiTheme="minorHAnsi" w:cstheme="minorHAnsi"/>
          <w:color w:val="000000"/>
          <w:sz w:val="24"/>
          <w:szCs w:val="24"/>
        </w:rPr>
        <w:t>Zastupitelstvo města HK si vyhradilo právo rozhodovat o vztazích s investorem. Rada města tak nerozhoduje</w:t>
      </w:r>
      <w:r w:rsidR="00F4466D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 (tedy bod č. 10 je irelevantní)</w:t>
      </w:r>
      <w:r w:rsidR="00EB208F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. Ve vyjádření města HK ve zjišťovacím řízení je požadováno splnění dopravních podmínek v území, které byly podmínkou schválení Změny územního plánu města HK č. 177 v roce 2010. Zastupitelstvo města HK na svém řádném Zasedání dne 26.4.2022 spolupráci s investorem </w:t>
      </w:r>
      <w:r w:rsidR="008E630A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v podobě Memoranda </w:t>
      </w:r>
      <w:r w:rsidR="00EB208F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neschválila. Veřejnost i nadále odmítá záměr jako nadbytečný, příliš rozsáhlý, nenávratně ničící </w:t>
      </w:r>
      <w:r w:rsidR="008E630A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(to se týká také parku) </w:t>
      </w:r>
      <w:r w:rsidR="00EB208F" w:rsidRPr="000E5789">
        <w:rPr>
          <w:rFonts w:asciiTheme="minorHAnsi" w:hAnsiTheme="minorHAnsi" w:cstheme="minorHAnsi"/>
          <w:color w:val="000000"/>
          <w:sz w:val="24"/>
          <w:szCs w:val="24"/>
        </w:rPr>
        <w:t>pro tento zbytný účel na 30 hektarů orné půdy vysoké kvality (jsou zde plochy v 1. a 2. třídě bonity, které by se dle platné legislativy neměly pro tento účel využívat). Připomíná, že při schvalování uvedené Změny územního plánu nebylo doloženo stanovisko orgánů ochrany ZPF – došlo jen k marnému uplynutí lhůty pro vyjádření.</w:t>
      </w:r>
    </w:p>
    <w:p w14:paraId="31AA348A" w14:textId="77777777" w:rsidR="00BF3C3A" w:rsidRPr="000E5789" w:rsidRDefault="00BF3C3A" w:rsidP="00C31D76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color w:val="000000"/>
          <w:sz w:val="24"/>
          <w:szCs w:val="24"/>
        </w:rPr>
      </w:pPr>
      <w:r w:rsidRPr="000E5789">
        <w:rPr>
          <w:rFonts w:asciiTheme="minorHAnsi" w:hAnsiTheme="minorHAnsi" w:cstheme="minorHAnsi"/>
          <w:color w:val="000000"/>
          <w:sz w:val="24"/>
          <w:szCs w:val="24"/>
        </w:rPr>
        <w:t>- Zmínka o jednání s Komisí místní samosprávy v Kuklenách je tendenční. Po seznámení se s projektem požadovala Komise (která je jen poradní komisí Rady města) na městě HK, aby důsledně hájilo v procesu EIA problematiku životního prosředí, ohroženého dalším nárůstem dopravy na Pražské a Zelené ulici a přes centrum Kuklen – zejména v kritickém úseku od Anenského náměstí po křižovatku s ulicí Páleneckou (je zde i Základní škola, družina, školní jídelna a hřiště).</w:t>
      </w:r>
    </w:p>
    <w:p w14:paraId="69AE5797" w14:textId="77777777" w:rsidR="00BF3C3A" w:rsidRPr="000E5789" w:rsidRDefault="00BF3C3A" w:rsidP="00C31D76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color w:val="000000"/>
          <w:sz w:val="24"/>
          <w:szCs w:val="24"/>
        </w:rPr>
      </w:pPr>
      <w:r w:rsidRPr="000E5789">
        <w:rPr>
          <w:rFonts w:asciiTheme="minorHAnsi" w:hAnsiTheme="minorHAnsi" w:cstheme="minorHAnsi"/>
          <w:color w:val="000000"/>
          <w:sz w:val="24"/>
          <w:szCs w:val="24"/>
        </w:rPr>
        <w:t>-   uváděné Memorandum bylo na zasedání Zastupitelstva města dne 26.4.2022 drtivou většinou odmítnuto</w:t>
      </w:r>
      <w:r w:rsidR="00ED3F99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 (Dokumentace je datovaná dnem 19.4.2022 !)</w:t>
      </w:r>
      <w:r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, zejména </w:t>
      </w:r>
      <w:r w:rsidR="00F4466D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z důvodu </w:t>
      </w:r>
      <w:r w:rsidR="00F4466D" w:rsidRPr="000E5789">
        <w:rPr>
          <w:rFonts w:asciiTheme="minorHAnsi" w:hAnsiTheme="minorHAnsi" w:cstheme="minorHAnsi"/>
          <w:color w:val="000000"/>
          <w:sz w:val="24"/>
          <w:szCs w:val="24"/>
        </w:rPr>
        <w:lastRenderedPageBreak/>
        <w:t>nesplněné podmínky</w:t>
      </w:r>
      <w:r w:rsidR="00793BBF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, kterou je </w:t>
      </w:r>
      <w:r w:rsidR="00F4466D" w:rsidRPr="000E5789">
        <w:rPr>
          <w:rFonts w:asciiTheme="minorHAnsi" w:hAnsiTheme="minorHAnsi" w:cstheme="minorHAnsi"/>
          <w:color w:val="000000"/>
          <w:sz w:val="24"/>
          <w:szCs w:val="24"/>
        </w:rPr>
        <w:t>realizace severního obchvatu centra Kuklen – novou komunikací Nová Zelená a dále  </w:t>
      </w:r>
      <w:r w:rsidR="008E630A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pro </w:t>
      </w:r>
      <w:r w:rsidR="00F4466D" w:rsidRPr="000E5789">
        <w:rPr>
          <w:rFonts w:asciiTheme="minorHAnsi" w:hAnsiTheme="minorHAnsi" w:cstheme="minorHAnsi"/>
          <w:color w:val="000000"/>
          <w:sz w:val="24"/>
          <w:szCs w:val="24"/>
        </w:rPr>
        <w:t>ne zcela vyjasněných odtokových poměrů v území. Ani uváděný Výbor pro územní plánování a rozvoj přijetí Memoranda zastupitelům nedoporučil.</w:t>
      </w:r>
    </w:p>
    <w:p w14:paraId="6063244E" w14:textId="77777777" w:rsidR="0000071F" w:rsidRPr="000E5789" w:rsidRDefault="00026E08" w:rsidP="00C31D76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color w:val="000000"/>
          <w:sz w:val="24"/>
          <w:szCs w:val="24"/>
        </w:rPr>
      </w:pPr>
      <w:r w:rsidRPr="000E5789">
        <w:rPr>
          <w:rFonts w:asciiTheme="minorHAnsi" w:hAnsiTheme="minorHAnsi" w:cstheme="minorHAnsi"/>
          <w:color w:val="000000"/>
          <w:sz w:val="24"/>
          <w:szCs w:val="24"/>
        </w:rPr>
        <w:t>Ke části Dokumentace</w:t>
      </w:r>
      <w:r w:rsidR="00DE5329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 – Stručné shrnutí připomínek a jejich vypořádání uvádíme (dle číslování</w:t>
      </w:r>
      <w:r w:rsidR="00C50EE9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 – i když některé body vzájemně souvisí – tedy ne úplný výčet</w:t>
      </w:r>
      <w:r w:rsidR="00DE5329" w:rsidRPr="000E5789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00071F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5674A61E" w14:textId="77777777" w:rsidR="00026E08" w:rsidRPr="000E5789" w:rsidRDefault="0000071F" w:rsidP="00C31D76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color w:val="000000"/>
          <w:sz w:val="24"/>
          <w:szCs w:val="24"/>
        </w:rPr>
      </w:pPr>
      <w:r w:rsidRPr="000E5789">
        <w:rPr>
          <w:rFonts w:asciiTheme="minorHAnsi" w:hAnsiTheme="minorHAnsi" w:cstheme="minorHAnsi"/>
          <w:color w:val="000000"/>
          <w:sz w:val="24"/>
          <w:szCs w:val="24"/>
        </w:rPr>
        <w:t>Např.:</w:t>
      </w:r>
    </w:p>
    <w:p w14:paraId="5415A84F" w14:textId="33D0DFD3" w:rsidR="00DE5329" w:rsidRPr="000E5789" w:rsidRDefault="00DE5329" w:rsidP="00DE5329">
      <w:pPr>
        <w:pStyle w:val="Default"/>
        <w:jc w:val="both"/>
        <w:rPr>
          <w:rFonts w:asciiTheme="minorHAnsi" w:hAnsiTheme="minorHAnsi" w:cstheme="minorHAnsi"/>
        </w:rPr>
      </w:pPr>
      <w:r w:rsidRPr="000E5789">
        <w:rPr>
          <w:rFonts w:asciiTheme="minorHAnsi" w:hAnsiTheme="minorHAnsi" w:cstheme="minorHAnsi"/>
        </w:rPr>
        <w:t xml:space="preserve">- </w:t>
      </w:r>
      <w:r w:rsidR="003D4D27" w:rsidRPr="000E5789">
        <w:rPr>
          <w:rFonts w:asciiTheme="minorHAnsi" w:hAnsiTheme="minorHAnsi" w:cstheme="minorHAnsi"/>
        </w:rPr>
        <w:t>bod 2</w:t>
      </w:r>
      <w:r w:rsidR="00C50EE9" w:rsidRPr="000E5789">
        <w:rPr>
          <w:rFonts w:asciiTheme="minorHAnsi" w:hAnsiTheme="minorHAnsi" w:cstheme="minorHAnsi"/>
        </w:rPr>
        <w:t>,</w:t>
      </w:r>
      <w:r w:rsidR="003D4D27" w:rsidRPr="000E5789">
        <w:rPr>
          <w:rFonts w:asciiTheme="minorHAnsi" w:hAnsiTheme="minorHAnsi" w:cstheme="minorHAnsi"/>
        </w:rPr>
        <w:t xml:space="preserve"> 6</w:t>
      </w:r>
      <w:r w:rsidR="00242C92" w:rsidRPr="000E5789">
        <w:rPr>
          <w:rFonts w:asciiTheme="minorHAnsi" w:hAnsiTheme="minorHAnsi" w:cstheme="minorHAnsi"/>
        </w:rPr>
        <w:t>,</w:t>
      </w:r>
      <w:r w:rsidR="00C50EE9" w:rsidRPr="000E5789">
        <w:rPr>
          <w:rFonts w:asciiTheme="minorHAnsi" w:hAnsiTheme="minorHAnsi" w:cstheme="minorHAnsi"/>
        </w:rPr>
        <w:t xml:space="preserve"> 9</w:t>
      </w:r>
      <w:r w:rsidR="00242C92" w:rsidRPr="000E5789">
        <w:rPr>
          <w:rFonts w:asciiTheme="minorHAnsi" w:hAnsiTheme="minorHAnsi" w:cstheme="minorHAnsi"/>
        </w:rPr>
        <w:t xml:space="preserve"> a 16</w:t>
      </w:r>
      <w:r w:rsidR="003D4D27" w:rsidRPr="000E5789">
        <w:rPr>
          <w:rFonts w:asciiTheme="minorHAnsi" w:hAnsiTheme="minorHAnsi" w:cstheme="minorHAnsi"/>
        </w:rPr>
        <w:t>:</w:t>
      </w:r>
      <w:r w:rsidRPr="000E5789">
        <w:rPr>
          <w:rFonts w:asciiTheme="minorHAnsi" w:hAnsiTheme="minorHAnsi" w:cstheme="minorHAnsi"/>
        </w:rPr>
        <w:t xml:space="preserve"> není pravdou, že by </w:t>
      </w:r>
      <w:r w:rsidR="008E630A" w:rsidRPr="000E5789">
        <w:rPr>
          <w:rFonts w:asciiTheme="minorHAnsi" w:hAnsiTheme="minorHAnsi" w:cstheme="minorHAnsi"/>
        </w:rPr>
        <w:t>Z</w:t>
      </w:r>
      <w:r w:rsidRPr="000E5789">
        <w:rPr>
          <w:rFonts w:asciiTheme="minorHAnsi" w:hAnsiTheme="minorHAnsi" w:cstheme="minorHAnsi"/>
        </w:rPr>
        <w:t xml:space="preserve">astupitelstvo města rozhodlo zohlednit tuto zásadní podmínku </w:t>
      </w:r>
      <w:r w:rsidR="006100EB" w:rsidRPr="000E5789">
        <w:rPr>
          <w:rFonts w:asciiTheme="minorHAnsi" w:hAnsiTheme="minorHAnsi" w:cstheme="minorHAnsi"/>
        </w:rPr>
        <w:t>realizace nové komunikace Nová Z</w:t>
      </w:r>
      <w:r w:rsidRPr="000E5789">
        <w:rPr>
          <w:rFonts w:asciiTheme="minorHAnsi" w:hAnsiTheme="minorHAnsi" w:cstheme="minorHAnsi"/>
        </w:rPr>
        <w:t xml:space="preserve">elená ve vazbách na postupnou realizaci záměrů územní změny. V době schvalování Změny se žádné jednotlivé </w:t>
      </w:r>
      <w:r w:rsidR="008E630A" w:rsidRPr="000E5789">
        <w:rPr>
          <w:rFonts w:asciiTheme="minorHAnsi" w:hAnsiTheme="minorHAnsi" w:cstheme="minorHAnsi"/>
        </w:rPr>
        <w:t>rozvojové etapy v území změny ÚP</w:t>
      </w:r>
      <w:r w:rsidRPr="000E5789">
        <w:rPr>
          <w:rFonts w:asciiTheme="minorHAnsi" w:hAnsiTheme="minorHAnsi" w:cstheme="minorHAnsi"/>
        </w:rPr>
        <w:t xml:space="preserve">mHK č. 177 neprojednávaly a neschvalovaly. Zastupitelstvo města HK si uvědomovalo, že tak rozsáhlá Změna (cca 130 ha) podstatně ovlivní městskou část </w:t>
      </w:r>
      <w:r w:rsidR="000E5789" w:rsidRPr="000E5789">
        <w:rPr>
          <w:rFonts w:asciiTheme="minorHAnsi" w:hAnsiTheme="minorHAnsi" w:cstheme="minorHAnsi"/>
        </w:rPr>
        <w:t>Kukleny,</w:t>
      </w:r>
      <w:r w:rsidRPr="000E5789">
        <w:rPr>
          <w:rFonts w:asciiTheme="minorHAnsi" w:hAnsiTheme="minorHAnsi" w:cstheme="minorHAnsi"/>
        </w:rPr>
        <w:t xml:space="preserve"> a proto pro její schválení požadovalo zajištění nové komunikace s vyústěním do ulic Pálenecké a Pražské – tedy severní obchvat centra Kuklen.</w:t>
      </w:r>
      <w:r w:rsidR="003D4D27" w:rsidRPr="000E5789">
        <w:rPr>
          <w:rFonts w:asciiTheme="minorHAnsi" w:hAnsiTheme="minorHAnsi" w:cstheme="minorHAnsi"/>
        </w:rPr>
        <w:t xml:space="preserve"> </w:t>
      </w:r>
      <w:r w:rsidR="008E630A" w:rsidRPr="000E5789">
        <w:rPr>
          <w:rFonts w:asciiTheme="minorHAnsi" w:hAnsiTheme="minorHAnsi" w:cstheme="minorHAnsi"/>
        </w:rPr>
        <w:t>V Přílohách uvedené Dokumentace u</w:t>
      </w:r>
      <w:r w:rsidR="003D4D27" w:rsidRPr="000E5789">
        <w:rPr>
          <w:rFonts w:asciiTheme="minorHAnsi" w:hAnsiTheme="minorHAnsi" w:cstheme="minorHAnsi"/>
        </w:rPr>
        <w:t xml:space="preserve">váděné rozbory a podklady nebyly v té době relevantní. Jednak byla uzavřena silnice na Stěžery (s dopadem na snížený provoz v ulici </w:t>
      </w:r>
      <w:proofErr w:type="gramStart"/>
      <w:r w:rsidR="003D4D27" w:rsidRPr="000E5789">
        <w:rPr>
          <w:rFonts w:asciiTheme="minorHAnsi" w:hAnsiTheme="minorHAnsi" w:cstheme="minorHAnsi"/>
        </w:rPr>
        <w:t>Zelená</w:t>
      </w:r>
      <w:proofErr w:type="gramEnd"/>
      <w:r w:rsidR="003D4D27" w:rsidRPr="000E5789">
        <w:rPr>
          <w:rFonts w:asciiTheme="minorHAnsi" w:hAnsiTheme="minorHAnsi" w:cstheme="minorHAnsi"/>
        </w:rPr>
        <w:t>), jednak odbor OHA města HK dodal neúplné inform</w:t>
      </w:r>
      <w:r w:rsidR="00343611" w:rsidRPr="000E5789">
        <w:rPr>
          <w:rFonts w:asciiTheme="minorHAnsi" w:hAnsiTheme="minorHAnsi" w:cstheme="minorHAnsi"/>
        </w:rPr>
        <w:t>ace o stavbách kolem Pražské a Z</w:t>
      </w:r>
      <w:r w:rsidR="003D4D27" w:rsidRPr="000E5789">
        <w:rPr>
          <w:rFonts w:asciiTheme="minorHAnsi" w:hAnsiTheme="minorHAnsi" w:cstheme="minorHAnsi"/>
        </w:rPr>
        <w:t xml:space="preserve">elené ulice. </w:t>
      </w:r>
      <w:r w:rsidR="00C71878" w:rsidRPr="000E5789">
        <w:rPr>
          <w:rFonts w:asciiTheme="minorHAnsi" w:hAnsiTheme="minorHAnsi" w:cstheme="minorHAnsi"/>
        </w:rPr>
        <w:t xml:space="preserve">Investor manipuluje s tvrzením, že D11 sníží </w:t>
      </w:r>
      <w:r w:rsidR="000E5789" w:rsidRPr="000E5789">
        <w:rPr>
          <w:rFonts w:asciiTheme="minorHAnsi" w:hAnsiTheme="minorHAnsi" w:cstheme="minorHAnsi"/>
        </w:rPr>
        <w:t>dopravu,</w:t>
      </w:r>
      <w:r w:rsidR="00C71878" w:rsidRPr="000E5789">
        <w:rPr>
          <w:rFonts w:asciiTheme="minorHAnsi" w:hAnsiTheme="minorHAnsi" w:cstheme="minorHAnsi"/>
        </w:rPr>
        <w:t xml:space="preserve"> a přitom opomíjí skutečnost, že je zde nájezd na dálnici, přístupný od města HK jen po Pražské ul</w:t>
      </w:r>
      <w:r w:rsidR="00C71878" w:rsidRPr="000E5789">
        <w:rPr>
          <w:rFonts w:asciiTheme="minorHAnsi" w:hAnsiTheme="minorHAnsi" w:cstheme="minorHAnsi"/>
          <w:i/>
        </w:rPr>
        <w:t xml:space="preserve">. </w:t>
      </w:r>
      <w:r w:rsidR="003D4D27" w:rsidRPr="000E5789">
        <w:rPr>
          <w:rFonts w:asciiTheme="minorHAnsi" w:hAnsiTheme="minorHAnsi" w:cstheme="minorHAnsi"/>
        </w:rPr>
        <w:t xml:space="preserve">Realita </w:t>
      </w:r>
      <w:r w:rsidR="00343611" w:rsidRPr="000E5789">
        <w:rPr>
          <w:rFonts w:asciiTheme="minorHAnsi" w:hAnsiTheme="minorHAnsi" w:cstheme="minorHAnsi"/>
        </w:rPr>
        <w:t xml:space="preserve">je </w:t>
      </w:r>
      <w:r w:rsidR="00C50EE9" w:rsidRPr="000E5789">
        <w:rPr>
          <w:rFonts w:asciiTheme="minorHAnsi" w:hAnsiTheme="minorHAnsi" w:cstheme="minorHAnsi"/>
        </w:rPr>
        <w:t xml:space="preserve">po 2 letech </w:t>
      </w:r>
      <w:r w:rsidR="00343611" w:rsidRPr="000E5789">
        <w:rPr>
          <w:rFonts w:asciiTheme="minorHAnsi" w:hAnsiTheme="minorHAnsi" w:cstheme="minorHAnsi"/>
        </w:rPr>
        <w:t xml:space="preserve">podstatně vyšší. Proto </w:t>
      </w:r>
      <w:r w:rsidR="00343611" w:rsidRPr="000E5789">
        <w:rPr>
          <w:rFonts w:asciiTheme="minorHAnsi" w:hAnsiTheme="minorHAnsi" w:cstheme="minorHAnsi"/>
          <w:b/>
        </w:rPr>
        <w:t>je požadováno</w:t>
      </w:r>
      <w:r w:rsidR="00343611" w:rsidRPr="000E5789">
        <w:rPr>
          <w:rFonts w:asciiTheme="minorHAnsi" w:hAnsiTheme="minorHAnsi" w:cstheme="minorHAnsi"/>
        </w:rPr>
        <w:t xml:space="preserve"> </w:t>
      </w:r>
      <w:r w:rsidR="00343611" w:rsidRPr="000E5789">
        <w:rPr>
          <w:rFonts w:asciiTheme="minorHAnsi" w:hAnsiTheme="minorHAnsi" w:cstheme="minorHAnsi"/>
          <w:b/>
        </w:rPr>
        <w:t>aktuální prověření dopravních intenzit</w:t>
      </w:r>
      <w:r w:rsidR="00343611" w:rsidRPr="000E5789">
        <w:rPr>
          <w:rFonts w:asciiTheme="minorHAnsi" w:hAnsiTheme="minorHAnsi" w:cstheme="minorHAnsi"/>
        </w:rPr>
        <w:t xml:space="preserve"> na těchto ulicích a modelace dopravní zátěže pro příští 3 roky při provozu záměru a dalších rozpracovaných staveb bez realizace komunikace Nová Zelená s vyústěním na Pražskou. To vše ovlivní hodnoty zhoršující a poškozující životní prostředí</w:t>
      </w:r>
      <w:r w:rsidR="00B11972" w:rsidRPr="000E5789">
        <w:rPr>
          <w:rFonts w:asciiTheme="minorHAnsi" w:hAnsiTheme="minorHAnsi" w:cstheme="minorHAnsi"/>
        </w:rPr>
        <w:t xml:space="preserve"> a pohodu bydlení</w:t>
      </w:r>
      <w:r w:rsidR="00343611" w:rsidRPr="000E5789">
        <w:rPr>
          <w:rFonts w:asciiTheme="minorHAnsi" w:hAnsiTheme="minorHAnsi" w:cstheme="minorHAnsi"/>
        </w:rPr>
        <w:t xml:space="preserve"> obyvatel Kuklen.</w:t>
      </w:r>
      <w:r w:rsidR="00C50EE9" w:rsidRPr="000E5789">
        <w:rPr>
          <w:rFonts w:asciiTheme="minorHAnsi" w:hAnsiTheme="minorHAnsi" w:cstheme="minorHAnsi"/>
        </w:rPr>
        <w:t xml:space="preserve"> Pokud se týká hodnocení křižovatek – není </w:t>
      </w:r>
      <w:r w:rsidR="00224F01" w:rsidRPr="000E5789">
        <w:rPr>
          <w:rFonts w:asciiTheme="minorHAnsi" w:hAnsiTheme="minorHAnsi" w:cstheme="minorHAnsi"/>
        </w:rPr>
        <w:t>zohledněn současný stav</w:t>
      </w:r>
      <w:r w:rsidR="00C50EE9" w:rsidRPr="000E5789">
        <w:rPr>
          <w:rFonts w:asciiTheme="minorHAnsi" w:hAnsiTheme="minorHAnsi" w:cstheme="minorHAnsi"/>
        </w:rPr>
        <w:t xml:space="preserve">. Jmenovitě křižovatky na Anenském náměstí (souběh tří průsečných křižovatek) a </w:t>
      </w:r>
      <w:r w:rsidR="000E5789" w:rsidRPr="000E5789">
        <w:rPr>
          <w:rFonts w:asciiTheme="minorHAnsi" w:hAnsiTheme="minorHAnsi" w:cstheme="minorHAnsi"/>
        </w:rPr>
        <w:t>Pražská – Zelená</w:t>
      </w:r>
      <w:r w:rsidR="00C50EE9" w:rsidRPr="000E5789">
        <w:rPr>
          <w:rFonts w:asciiTheme="minorHAnsi" w:hAnsiTheme="minorHAnsi" w:cstheme="minorHAnsi"/>
        </w:rPr>
        <w:t xml:space="preserve"> (zde je navíc přechod školních dětí do </w:t>
      </w:r>
      <w:proofErr w:type="spellStart"/>
      <w:r w:rsidR="00C50EE9" w:rsidRPr="000E5789">
        <w:rPr>
          <w:rFonts w:asciiTheme="minorHAnsi" w:hAnsiTheme="minorHAnsi" w:cstheme="minorHAnsi"/>
        </w:rPr>
        <w:t>šk</w:t>
      </w:r>
      <w:proofErr w:type="spellEnd"/>
      <w:r w:rsidR="00C50EE9" w:rsidRPr="000E5789">
        <w:rPr>
          <w:rFonts w:asciiTheme="minorHAnsi" w:hAnsiTheme="minorHAnsi" w:cstheme="minorHAnsi"/>
        </w:rPr>
        <w:t>. jídelny).</w:t>
      </w:r>
      <w:r w:rsidR="00242C92" w:rsidRPr="000E5789">
        <w:rPr>
          <w:rFonts w:asciiTheme="minorHAnsi" w:hAnsiTheme="minorHAnsi" w:cstheme="minorHAnsi"/>
        </w:rPr>
        <w:t xml:space="preserve"> Ve vyjádření v bodě č. 16 je uváděn nárůst dopravy na Pražské. </w:t>
      </w:r>
      <w:r w:rsidR="00E660AC" w:rsidRPr="000E5789">
        <w:rPr>
          <w:rFonts w:asciiTheme="minorHAnsi" w:hAnsiTheme="minorHAnsi" w:cstheme="minorHAnsi"/>
        </w:rPr>
        <w:t xml:space="preserve">Proto nesouhlasíme s textem v bodu B.II.6. – Návrhy na dopravní infrastrukturu. Veřejnost považuje </w:t>
      </w:r>
      <w:r w:rsidR="00242C92" w:rsidRPr="000E5789">
        <w:rPr>
          <w:rFonts w:asciiTheme="minorHAnsi" w:hAnsiTheme="minorHAnsi" w:cstheme="minorHAnsi"/>
          <w:b/>
        </w:rPr>
        <w:t>navýšení nad stávající kritický stav</w:t>
      </w:r>
      <w:r w:rsidR="000200EB" w:rsidRPr="000E5789">
        <w:rPr>
          <w:rFonts w:asciiTheme="minorHAnsi" w:hAnsiTheme="minorHAnsi" w:cstheme="minorHAnsi"/>
          <w:b/>
        </w:rPr>
        <w:t xml:space="preserve"> </w:t>
      </w:r>
      <w:r w:rsidR="000E5789" w:rsidRPr="000E5789">
        <w:rPr>
          <w:rFonts w:asciiTheme="minorHAnsi" w:hAnsiTheme="minorHAnsi" w:cstheme="minorHAnsi"/>
          <w:b/>
        </w:rPr>
        <w:t>jako nepřípustné</w:t>
      </w:r>
      <w:r w:rsidR="000200EB" w:rsidRPr="000E5789">
        <w:rPr>
          <w:rFonts w:asciiTheme="minorHAnsi" w:hAnsiTheme="minorHAnsi" w:cstheme="minorHAnsi"/>
          <w:b/>
        </w:rPr>
        <w:t xml:space="preserve"> riziko</w:t>
      </w:r>
      <w:r w:rsidR="00242C92" w:rsidRPr="000E5789">
        <w:rPr>
          <w:rFonts w:asciiTheme="minorHAnsi" w:hAnsiTheme="minorHAnsi" w:cstheme="minorHAnsi"/>
          <w:b/>
        </w:rPr>
        <w:t>.</w:t>
      </w:r>
      <w:r w:rsidR="00224F01" w:rsidRPr="000E5789">
        <w:rPr>
          <w:rFonts w:asciiTheme="minorHAnsi" w:hAnsiTheme="minorHAnsi" w:cstheme="minorHAnsi"/>
          <w:b/>
        </w:rPr>
        <w:t xml:space="preserve"> </w:t>
      </w:r>
      <w:r w:rsidR="00410E7C" w:rsidRPr="000E5789">
        <w:rPr>
          <w:rFonts w:asciiTheme="minorHAnsi" w:hAnsiTheme="minorHAnsi" w:cstheme="minorHAnsi"/>
          <w:b/>
        </w:rPr>
        <w:t xml:space="preserve">Městem HK zadané měření </w:t>
      </w:r>
      <w:r w:rsidR="00224F01" w:rsidRPr="000E5789">
        <w:rPr>
          <w:rFonts w:asciiTheme="minorHAnsi" w:hAnsiTheme="minorHAnsi" w:cstheme="minorHAnsi"/>
        </w:rPr>
        <w:t>I</w:t>
      </w:r>
      <w:r w:rsidR="00410E7C" w:rsidRPr="000E5789">
        <w:rPr>
          <w:rFonts w:asciiTheme="minorHAnsi" w:hAnsiTheme="minorHAnsi" w:cstheme="minorHAnsi"/>
        </w:rPr>
        <w:t>n</w:t>
      </w:r>
      <w:r w:rsidR="00224F01" w:rsidRPr="000E5789">
        <w:rPr>
          <w:rFonts w:asciiTheme="minorHAnsi" w:hAnsiTheme="minorHAnsi" w:cstheme="minorHAnsi"/>
        </w:rPr>
        <w:t xml:space="preserve">tenzity dopravy jsou uvedeny již v připomínkách </w:t>
      </w:r>
      <w:r w:rsidR="00E660AC" w:rsidRPr="000E5789">
        <w:rPr>
          <w:rFonts w:asciiTheme="minorHAnsi" w:hAnsiTheme="minorHAnsi" w:cstheme="minorHAnsi"/>
        </w:rPr>
        <w:t xml:space="preserve">Spolku </w:t>
      </w:r>
      <w:r w:rsidR="00224F01" w:rsidRPr="000E5789">
        <w:rPr>
          <w:rFonts w:asciiTheme="minorHAnsi" w:hAnsiTheme="minorHAnsi" w:cstheme="minorHAnsi"/>
        </w:rPr>
        <w:t>ze dne 25.10.2020</w:t>
      </w:r>
      <w:r w:rsidR="00224F01" w:rsidRPr="000E5789">
        <w:rPr>
          <w:rFonts w:asciiTheme="minorHAnsi" w:hAnsiTheme="minorHAnsi" w:cstheme="minorHAnsi"/>
          <w:b/>
        </w:rPr>
        <w:t xml:space="preserve"> </w:t>
      </w:r>
      <w:r w:rsidR="00410E7C" w:rsidRPr="000E5789">
        <w:rPr>
          <w:rFonts w:asciiTheme="minorHAnsi" w:hAnsiTheme="minorHAnsi" w:cstheme="minorHAnsi"/>
          <w:b/>
        </w:rPr>
        <w:t>a výrazně se liší.</w:t>
      </w:r>
      <w:r w:rsidR="006100EB" w:rsidRPr="000E5789">
        <w:rPr>
          <w:rFonts w:asciiTheme="minorHAnsi" w:hAnsiTheme="minorHAnsi" w:cstheme="minorHAnsi"/>
          <w:b/>
        </w:rPr>
        <w:t xml:space="preserve"> Kritické hodnoty jsou v pracovní dny. </w:t>
      </w:r>
      <w:r w:rsidR="006100EB" w:rsidRPr="000E5789">
        <w:rPr>
          <w:rFonts w:asciiTheme="minorHAnsi" w:hAnsiTheme="minorHAnsi" w:cstheme="minorHAnsi"/>
        </w:rPr>
        <w:t xml:space="preserve">A teprve na tyto údaje by mělo být vázáno hodnocení hygienických parametrů. </w:t>
      </w:r>
      <w:r w:rsidR="002558A5" w:rsidRPr="000E5789">
        <w:rPr>
          <w:rFonts w:asciiTheme="minorHAnsi" w:hAnsiTheme="minorHAnsi" w:cstheme="minorHAnsi"/>
        </w:rPr>
        <w:t xml:space="preserve">Ředění na celoroční průměry poškozuje zdraví občanů. </w:t>
      </w:r>
    </w:p>
    <w:p w14:paraId="5DE6CF9D" w14:textId="77777777" w:rsidR="003D4D27" w:rsidRPr="000E5789" w:rsidRDefault="003D4D27" w:rsidP="00DE5329">
      <w:pPr>
        <w:pStyle w:val="Default"/>
        <w:jc w:val="both"/>
        <w:rPr>
          <w:rFonts w:asciiTheme="minorHAnsi" w:hAnsiTheme="minorHAnsi" w:cstheme="minorHAnsi"/>
        </w:rPr>
      </w:pPr>
      <w:r w:rsidRPr="000E5789">
        <w:rPr>
          <w:rFonts w:asciiTheme="minorHAnsi" w:hAnsiTheme="minorHAnsi" w:cstheme="minorHAnsi"/>
        </w:rPr>
        <w:t>- bod 4 a 5: vsakování a odtokové poměry – je k dispozici jen tvrzení investora. Dle ČSN 759010 bude nutné pro reálné posouzení podmínek provést na každých 500 m2 plochy 1 vrt a prověřit zasakovací zkoušky.</w:t>
      </w:r>
    </w:p>
    <w:p w14:paraId="7AB7AFF8" w14:textId="60C3D846" w:rsidR="00DE5329" w:rsidRPr="000E5789" w:rsidRDefault="00DE5329" w:rsidP="00DE5329">
      <w:pPr>
        <w:pStyle w:val="Default"/>
        <w:jc w:val="both"/>
        <w:rPr>
          <w:rFonts w:asciiTheme="minorHAnsi" w:hAnsiTheme="minorHAnsi" w:cstheme="minorHAnsi"/>
        </w:rPr>
      </w:pPr>
      <w:r w:rsidRPr="000E5789">
        <w:rPr>
          <w:rFonts w:asciiTheme="minorHAnsi" w:hAnsiTheme="minorHAnsi" w:cstheme="minorHAnsi"/>
        </w:rPr>
        <w:t>-</w:t>
      </w:r>
      <w:r w:rsidR="00A73349" w:rsidRPr="000E5789">
        <w:rPr>
          <w:rFonts w:asciiTheme="minorHAnsi" w:hAnsiTheme="minorHAnsi" w:cstheme="minorHAnsi"/>
        </w:rPr>
        <w:t xml:space="preserve"> bod č. </w:t>
      </w:r>
      <w:r w:rsidR="00C50EE9" w:rsidRPr="000E5789">
        <w:rPr>
          <w:rFonts w:asciiTheme="minorHAnsi" w:hAnsiTheme="minorHAnsi" w:cstheme="minorHAnsi"/>
        </w:rPr>
        <w:t xml:space="preserve">7 a </w:t>
      </w:r>
      <w:r w:rsidR="00A73349" w:rsidRPr="000E5789">
        <w:rPr>
          <w:rFonts w:asciiTheme="minorHAnsi" w:hAnsiTheme="minorHAnsi" w:cstheme="minorHAnsi"/>
        </w:rPr>
        <w:t>8: prosazovaný záměr</w:t>
      </w:r>
      <w:r w:rsidRPr="000E5789">
        <w:rPr>
          <w:rFonts w:asciiTheme="minorHAnsi" w:hAnsiTheme="minorHAnsi" w:cstheme="minorHAnsi"/>
        </w:rPr>
        <w:t xml:space="preserve"> </w:t>
      </w:r>
      <w:r w:rsidR="00A73349" w:rsidRPr="000E5789">
        <w:rPr>
          <w:rFonts w:asciiTheme="minorHAnsi" w:hAnsiTheme="minorHAnsi" w:cstheme="minorHAnsi"/>
        </w:rPr>
        <w:t xml:space="preserve">není podroben vizualizaci pohledů na město ze západního směru (např. Pylon ruší pohledy na kostel </w:t>
      </w:r>
      <w:proofErr w:type="gramStart"/>
      <w:r w:rsidR="00A73349" w:rsidRPr="000E5789">
        <w:rPr>
          <w:rFonts w:asciiTheme="minorHAnsi" w:hAnsiTheme="minorHAnsi" w:cstheme="minorHAnsi"/>
        </w:rPr>
        <w:t>Sv.</w:t>
      </w:r>
      <w:proofErr w:type="gramEnd"/>
      <w:r w:rsidR="00A73349" w:rsidRPr="000E5789">
        <w:rPr>
          <w:rFonts w:asciiTheme="minorHAnsi" w:hAnsiTheme="minorHAnsi" w:cstheme="minorHAnsi"/>
        </w:rPr>
        <w:t xml:space="preserve"> Anny v Kuklenách a pohledy na historické centrum). Tak rozsáhlá obch. centra na periferiích měst neodpovídají </w:t>
      </w:r>
      <w:r w:rsidR="00224F01" w:rsidRPr="000E5789">
        <w:rPr>
          <w:rFonts w:asciiTheme="minorHAnsi" w:hAnsiTheme="minorHAnsi" w:cstheme="minorHAnsi"/>
        </w:rPr>
        <w:t>dnešním</w:t>
      </w:r>
      <w:r w:rsidR="00A73349" w:rsidRPr="000E5789">
        <w:rPr>
          <w:rFonts w:asciiTheme="minorHAnsi" w:hAnsiTheme="minorHAnsi" w:cstheme="minorHAnsi"/>
        </w:rPr>
        <w:t xml:space="preserve"> trendům – kromě nevratně zničených orných půd</w:t>
      </w:r>
      <w:r w:rsidR="00054650" w:rsidRPr="000E5789">
        <w:rPr>
          <w:rFonts w:asciiTheme="minorHAnsi" w:hAnsiTheme="minorHAnsi" w:cstheme="minorHAnsi"/>
        </w:rPr>
        <w:t xml:space="preserve"> obcházejí trendy využívání brownfieldů a nevyužívaných zastavitelných ploch</w:t>
      </w:r>
      <w:r w:rsidR="000E5789">
        <w:rPr>
          <w:rFonts w:asciiTheme="minorHAnsi" w:hAnsiTheme="minorHAnsi" w:cstheme="minorHAnsi"/>
        </w:rPr>
        <w:t xml:space="preserve"> </w:t>
      </w:r>
      <w:r w:rsidR="00054650" w:rsidRPr="000E5789">
        <w:rPr>
          <w:rFonts w:asciiTheme="minorHAnsi" w:hAnsiTheme="minorHAnsi" w:cstheme="minorHAnsi"/>
        </w:rPr>
        <w:t>ve stávající zástavbě a generují tlak na další dopravu.</w:t>
      </w:r>
      <w:r w:rsidR="00242C92" w:rsidRPr="000E5789">
        <w:rPr>
          <w:rFonts w:asciiTheme="minorHAnsi" w:hAnsiTheme="minorHAnsi" w:cstheme="minorHAnsi"/>
        </w:rPr>
        <w:t xml:space="preserve"> V současné dramatické situaci je na místě uvažovat</w:t>
      </w:r>
      <w:r w:rsidR="00224F01" w:rsidRPr="000E5789">
        <w:rPr>
          <w:rFonts w:asciiTheme="minorHAnsi" w:hAnsiTheme="minorHAnsi" w:cstheme="minorHAnsi"/>
        </w:rPr>
        <w:t xml:space="preserve"> o nežádoucích až nebezpečných důsledcích </w:t>
      </w:r>
      <w:r w:rsidR="00242C92" w:rsidRPr="000E5789">
        <w:rPr>
          <w:rFonts w:asciiTheme="minorHAnsi" w:hAnsiTheme="minorHAnsi" w:cstheme="minorHAnsi"/>
        </w:rPr>
        <w:t>záměr</w:t>
      </w:r>
      <w:r w:rsidR="00224F01" w:rsidRPr="000E5789">
        <w:rPr>
          <w:rFonts w:asciiTheme="minorHAnsi" w:hAnsiTheme="minorHAnsi" w:cstheme="minorHAnsi"/>
        </w:rPr>
        <w:t>u</w:t>
      </w:r>
      <w:r w:rsidR="00242C92" w:rsidRPr="000E5789">
        <w:rPr>
          <w:rFonts w:asciiTheme="minorHAnsi" w:hAnsiTheme="minorHAnsi" w:cstheme="minorHAnsi"/>
        </w:rPr>
        <w:t xml:space="preserve"> pro společnost.</w:t>
      </w:r>
    </w:p>
    <w:p w14:paraId="73E6B98C" w14:textId="77777777" w:rsidR="00BF3C3A" w:rsidRPr="000E5789" w:rsidRDefault="00A73349" w:rsidP="00224F01">
      <w:pPr>
        <w:pStyle w:val="Default"/>
        <w:jc w:val="both"/>
        <w:rPr>
          <w:rFonts w:asciiTheme="minorHAnsi" w:hAnsiTheme="minorHAnsi" w:cstheme="minorHAnsi"/>
        </w:rPr>
      </w:pPr>
      <w:r w:rsidRPr="000E5789">
        <w:rPr>
          <w:rFonts w:asciiTheme="minorHAnsi" w:hAnsiTheme="minorHAnsi" w:cstheme="minorHAnsi"/>
        </w:rPr>
        <w:t xml:space="preserve">- bod č. </w:t>
      </w:r>
      <w:r w:rsidR="00242C92" w:rsidRPr="000E5789">
        <w:rPr>
          <w:rFonts w:asciiTheme="minorHAnsi" w:hAnsiTheme="minorHAnsi" w:cstheme="minorHAnsi"/>
        </w:rPr>
        <w:t xml:space="preserve">19: tvrzení o zavedení MHD do areálu centra je zavádějící. </w:t>
      </w:r>
      <w:r w:rsidR="0000071F" w:rsidRPr="000E5789">
        <w:rPr>
          <w:rFonts w:asciiTheme="minorHAnsi" w:hAnsiTheme="minorHAnsi" w:cstheme="minorHAnsi"/>
        </w:rPr>
        <w:t xml:space="preserve">Dopravní podnik sám nerozhoduje. </w:t>
      </w:r>
      <w:r w:rsidR="00242C92" w:rsidRPr="000E5789">
        <w:rPr>
          <w:rFonts w:asciiTheme="minorHAnsi" w:hAnsiTheme="minorHAnsi" w:cstheme="minorHAnsi"/>
        </w:rPr>
        <w:t xml:space="preserve">Služby MHD objednává město HK po schválení smlouvy zastupitelstvem. </w:t>
      </w:r>
      <w:r w:rsidR="00242C92" w:rsidRPr="000E5789">
        <w:rPr>
          <w:rFonts w:asciiTheme="minorHAnsi" w:hAnsiTheme="minorHAnsi" w:cstheme="minorHAnsi"/>
        </w:rPr>
        <w:lastRenderedPageBreak/>
        <w:t xml:space="preserve">V současné době </w:t>
      </w:r>
      <w:r w:rsidR="0000071F" w:rsidRPr="000E5789">
        <w:rPr>
          <w:rFonts w:asciiTheme="minorHAnsi" w:hAnsiTheme="minorHAnsi" w:cstheme="minorHAnsi"/>
        </w:rPr>
        <w:t xml:space="preserve">se řeší redukce rozsahu. V žádném plánu není rozšiřování linek </w:t>
      </w:r>
      <w:r w:rsidR="00224F01" w:rsidRPr="000E5789">
        <w:rPr>
          <w:rFonts w:asciiTheme="minorHAnsi" w:hAnsiTheme="minorHAnsi" w:cstheme="minorHAnsi"/>
        </w:rPr>
        <w:t>na</w:t>
      </w:r>
      <w:r w:rsidR="0000071F" w:rsidRPr="000E5789">
        <w:rPr>
          <w:rFonts w:asciiTheme="minorHAnsi" w:hAnsiTheme="minorHAnsi" w:cstheme="minorHAnsi"/>
        </w:rPr>
        <w:t xml:space="preserve"> periferie města.</w:t>
      </w:r>
    </w:p>
    <w:p w14:paraId="756924D2" w14:textId="5990F8BF" w:rsidR="00E337AB" w:rsidRPr="000E5789" w:rsidRDefault="00E337AB" w:rsidP="00224F01">
      <w:pPr>
        <w:pStyle w:val="Default"/>
        <w:jc w:val="both"/>
        <w:rPr>
          <w:rFonts w:asciiTheme="minorHAnsi" w:hAnsiTheme="minorHAnsi" w:cstheme="minorHAnsi"/>
        </w:rPr>
      </w:pPr>
      <w:r w:rsidRPr="000E5789">
        <w:rPr>
          <w:rFonts w:asciiTheme="minorHAnsi" w:hAnsiTheme="minorHAnsi" w:cstheme="minorHAnsi"/>
        </w:rPr>
        <w:t>- bod č. 53,56 a 59: velmi subjektivní vyjádření investora k připomínkám. V současné době se na vládní úrovni přehodnocuje vztah k ochraně orných půd vysokých kvalit s cílem zabezpečit</w:t>
      </w:r>
      <w:r w:rsidR="00E660AC" w:rsidRPr="000E5789">
        <w:rPr>
          <w:rFonts w:asciiTheme="minorHAnsi" w:hAnsiTheme="minorHAnsi" w:cstheme="minorHAnsi"/>
        </w:rPr>
        <w:t xml:space="preserve"> potravinovou bezpečnost ČR. Nesouhlas – dojde k nevratnému zničení orné půdy (dtto i pod parkem). Toto se týká i bodu B.II.1. – Půda. Zde investor uvádí, že nemůže stavět na severní straně dnešní Zelené, neboť mu chybí nová komunikace Nová </w:t>
      </w:r>
      <w:r w:rsidR="000E5789" w:rsidRPr="000E5789">
        <w:rPr>
          <w:rFonts w:asciiTheme="minorHAnsi" w:hAnsiTheme="minorHAnsi" w:cstheme="minorHAnsi"/>
        </w:rPr>
        <w:t>Zelená!?</w:t>
      </w:r>
    </w:p>
    <w:p w14:paraId="5DB67AF5" w14:textId="77777777" w:rsidR="00224F01" w:rsidRPr="000E5789" w:rsidRDefault="00224F01" w:rsidP="00224F01">
      <w:pPr>
        <w:pStyle w:val="Default"/>
        <w:jc w:val="both"/>
        <w:rPr>
          <w:rFonts w:asciiTheme="minorHAnsi" w:hAnsiTheme="minorHAnsi" w:cstheme="minorHAnsi"/>
        </w:rPr>
      </w:pPr>
    </w:p>
    <w:p w14:paraId="3C97EDC8" w14:textId="77777777" w:rsidR="00C31D76" w:rsidRPr="000E5789" w:rsidRDefault="00224F01" w:rsidP="00C31D76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color w:val="000000"/>
          <w:sz w:val="24"/>
          <w:szCs w:val="24"/>
        </w:rPr>
      </w:pPr>
      <w:r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  <w:r w:rsidR="00C31D76" w:rsidRPr="000E5789">
        <w:rPr>
          <w:rFonts w:asciiTheme="minorHAnsi" w:hAnsiTheme="minorHAnsi" w:cstheme="minorHAnsi"/>
          <w:color w:val="000000"/>
          <w:sz w:val="24"/>
          <w:szCs w:val="24"/>
        </w:rPr>
        <w:t>Za zásadní považujeme dodržení podmínek, za kterých byla schválena Změna dosud platného územního plánu města HK (č. 177). Vzhledem k tomu, že se povolila k zástavbě pro funkce „občanská vybavenost nadregionálního významu“ a pro by</w:t>
      </w:r>
      <w:r w:rsidR="00092631" w:rsidRPr="000E5789">
        <w:rPr>
          <w:rFonts w:asciiTheme="minorHAnsi" w:hAnsiTheme="minorHAnsi" w:cstheme="minorHAnsi"/>
          <w:color w:val="000000"/>
          <w:sz w:val="24"/>
          <w:szCs w:val="24"/>
        </w:rPr>
        <w:t>tovou výstavbu tak rozsáhlá plo</w:t>
      </w:r>
      <w:r w:rsidR="00C31D76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cha </w:t>
      </w:r>
      <w:r w:rsidR="00092631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orné půdy se zcela chybějící infrastrukturou </w:t>
      </w:r>
      <w:r w:rsidR="00C31D76" w:rsidRPr="000E5789">
        <w:rPr>
          <w:rFonts w:asciiTheme="minorHAnsi" w:hAnsiTheme="minorHAnsi" w:cstheme="minorHAnsi"/>
          <w:color w:val="000000"/>
          <w:sz w:val="24"/>
          <w:szCs w:val="24"/>
        </w:rPr>
        <w:t>(cca 130 hektarů celkem), bylo Zastupitelstvem města č. ZM/2010/1901 ze dne 30.3.2010 rozhodnuto při schvalování Změny v bodě IV., odst. 3 o změně textu bodu 8 přílohy č, 4 ve znění: Do doby vydání Územních řízení na stavby v oblasti Změny ÚPmHK č. 177 bude dořešeno zkapacitnění napojení komunikace Nová Zelená na ulici Páleneckou a další pokračování na Pražskou třídu s vyjímkou ploch pro nízkopodlažní bytovou zástavbu.</w:t>
      </w:r>
      <w:r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D7EF1" w:rsidRPr="000E5789">
        <w:rPr>
          <w:rFonts w:asciiTheme="minorHAnsi" w:hAnsiTheme="minorHAnsi" w:cstheme="minorHAnsi"/>
          <w:color w:val="000000"/>
          <w:sz w:val="24"/>
          <w:szCs w:val="24"/>
        </w:rPr>
        <w:t>Jde o podmínku, která zcela jasně uvádí potřebu páteřní komunikace</w:t>
      </w:r>
      <w:r w:rsidR="00286F59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 pro tak rozsáhlou zastavitelnou plochu s nutností zapojení do stávajícího přetíženého dopravního skeletu Kuklen. </w:t>
      </w:r>
      <w:r w:rsidRPr="000E5789">
        <w:rPr>
          <w:rFonts w:asciiTheme="minorHAnsi" w:hAnsiTheme="minorHAnsi" w:cstheme="minorHAnsi"/>
          <w:color w:val="000000"/>
          <w:sz w:val="24"/>
          <w:szCs w:val="24"/>
        </w:rPr>
        <w:t>Nikde se neuváděly jakési etapy.</w:t>
      </w:r>
      <w:r w:rsidR="00C77C0D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96569" w:rsidRPr="000E5789">
        <w:rPr>
          <w:rFonts w:asciiTheme="minorHAnsi" w:hAnsiTheme="minorHAnsi" w:cstheme="minorHAnsi"/>
          <w:color w:val="000000"/>
          <w:sz w:val="24"/>
          <w:szCs w:val="24"/>
        </w:rPr>
        <w:t>Nikde není uváděno, že bude stačit jen jakási první část ukončená v poli a sve</w:t>
      </w:r>
      <w:r w:rsidR="00E61E3E" w:rsidRPr="000E5789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="00E96569" w:rsidRPr="000E5789">
        <w:rPr>
          <w:rFonts w:asciiTheme="minorHAnsi" w:hAnsiTheme="minorHAnsi" w:cstheme="minorHAnsi"/>
          <w:color w:val="000000"/>
          <w:sz w:val="24"/>
          <w:szCs w:val="24"/>
        </w:rPr>
        <w:t>ená opět do úzké a nedostatečné Z</w:t>
      </w:r>
      <w:r w:rsidR="00CE44D5" w:rsidRPr="000E5789">
        <w:rPr>
          <w:rFonts w:asciiTheme="minorHAnsi" w:hAnsiTheme="minorHAnsi" w:cstheme="minorHAnsi"/>
          <w:color w:val="000000"/>
          <w:sz w:val="24"/>
          <w:szCs w:val="24"/>
        </w:rPr>
        <w:t>elené ulice, či přenést celé z</w:t>
      </w:r>
      <w:r w:rsidRPr="000E5789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CE44D5" w:rsidRPr="000E5789">
        <w:rPr>
          <w:rFonts w:asciiTheme="minorHAnsi" w:hAnsiTheme="minorHAnsi" w:cstheme="minorHAnsi"/>
          <w:color w:val="000000"/>
          <w:sz w:val="24"/>
          <w:szCs w:val="24"/>
        </w:rPr>
        <w:t>tížení pouze na již dnes kriticky přetíženou Pražskou ulici.</w:t>
      </w:r>
      <w:r w:rsidR="00C77C0D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B89F743" w14:textId="77777777" w:rsidR="00E337AB" w:rsidRPr="000E5789" w:rsidRDefault="00E337AB" w:rsidP="00C31D76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bCs/>
          <w:sz w:val="24"/>
          <w:szCs w:val="24"/>
        </w:rPr>
      </w:pPr>
      <w:r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  <w:r w:rsidR="00C31D76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Předkládáná studie </w:t>
      </w:r>
      <w:r w:rsidR="00C31D76" w:rsidRPr="000E5789">
        <w:rPr>
          <w:rFonts w:asciiTheme="minorHAnsi" w:hAnsiTheme="minorHAnsi" w:cstheme="minorHAnsi"/>
          <w:b/>
          <w:bCs/>
          <w:sz w:val="24"/>
          <w:szCs w:val="24"/>
        </w:rPr>
        <w:t xml:space="preserve">„Shopping park Nová Zelená a veřejný park Kukleny" </w:t>
      </w:r>
      <w:r w:rsidR="00C31D76" w:rsidRPr="000E5789">
        <w:rPr>
          <w:rFonts w:asciiTheme="minorHAnsi" w:hAnsiTheme="minorHAnsi" w:cstheme="minorHAnsi"/>
          <w:bCs/>
          <w:sz w:val="24"/>
          <w:szCs w:val="24"/>
        </w:rPr>
        <w:t>se upíná dopravně pouze smě</w:t>
      </w:r>
      <w:r w:rsidR="00B11D75" w:rsidRPr="000E5789">
        <w:rPr>
          <w:rFonts w:asciiTheme="minorHAnsi" w:hAnsiTheme="minorHAnsi" w:cstheme="minorHAnsi"/>
          <w:bCs/>
          <w:sz w:val="24"/>
          <w:szCs w:val="24"/>
        </w:rPr>
        <w:t>rem k dálnici či komun</w:t>
      </w:r>
      <w:r w:rsidRPr="000E5789">
        <w:rPr>
          <w:rFonts w:asciiTheme="minorHAnsi" w:hAnsiTheme="minorHAnsi" w:cstheme="minorHAnsi"/>
          <w:bCs/>
          <w:sz w:val="24"/>
          <w:szCs w:val="24"/>
        </w:rPr>
        <w:t>ikaci II/611</w:t>
      </w:r>
      <w:r w:rsidR="00C31D76" w:rsidRPr="000E5789">
        <w:rPr>
          <w:rFonts w:asciiTheme="minorHAnsi" w:hAnsiTheme="minorHAnsi" w:cstheme="minorHAnsi"/>
          <w:bCs/>
          <w:sz w:val="24"/>
          <w:szCs w:val="24"/>
        </w:rPr>
        <w:t xml:space="preserve"> (d</w:t>
      </w:r>
      <w:r w:rsidRPr="000E5789">
        <w:rPr>
          <w:rFonts w:asciiTheme="minorHAnsi" w:hAnsiTheme="minorHAnsi" w:cstheme="minorHAnsi"/>
          <w:bCs/>
          <w:sz w:val="24"/>
          <w:szCs w:val="24"/>
        </w:rPr>
        <w:t>říve</w:t>
      </w:r>
      <w:r w:rsidR="00C31D76" w:rsidRPr="000E5789">
        <w:rPr>
          <w:rFonts w:asciiTheme="minorHAnsi" w:hAnsiTheme="minorHAnsi" w:cstheme="minorHAnsi"/>
          <w:bCs/>
          <w:sz w:val="24"/>
          <w:szCs w:val="24"/>
        </w:rPr>
        <w:t xml:space="preserve"> I/11), vytváří pouze dílčí úsek Nové Zelené </w:t>
      </w:r>
      <w:r w:rsidR="00CE44D5" w:rsidRPr="000E5789">
        <w:rPr>
          <w:rFonts w:asciiTheme="minorHAnsi" w:hAnsiTheme="minorHAnsi" w:cstheme="minorHAnsi"/>
          <w:bCs/>
          <w:sz w:val="24"/>
          <w:szCs w:val="24"/>
        </w:rPr>
        <w:t>(neplní tak zásadní podmínku), s pokračováním</w:t>
      </w:r>
      <w:r w:rsidR="00C31D76" w:rsidRPr="000E5789">
        <w:rPr>
          <w:rFonts w:asciiTheme="minorHAnsi" w:hAnsiTheme="minorHAnsi" w:cstheme="minorHAnsi"/>
          <w:bCs/>
          <w:sz w:val="24"/>
          <w:szCs w:val="24"/>
        </w:rPr>
        <w:t xml:space="preserve"> zpět na stávající úzkou a nepřehlednou ulici Zelenou.</w:t>
      </w:r>
      <w:r w:rsidR="0041766D" w:rsidRPr="000E5789">
        <w:rPr>
          <w:rFonts w:asciiTheme="minorHAnsi" w:hAnsiTheme="minorHAnsi" w:cstheme="minorHAnsi"/>
          <w:bCs/>
          <w:sz w:val="24"/>
          <w:szCs w:val="24"/>
        </w:rPr>
        <w:t xml:space="preserve"> Dopravně je tak tento záměr nezakomponován do Kuklen a zcela reálně nevyhodnocen </w:t>
      </w:r>
      <w:r w:rsidR="00C2433A" w:rsidRPr="000E5789">
        <w:rPr>
          <w:rFonts w:asciiTheme="minorHAnsi" w:hAnsiTheme="minorHAnsi" w:cstheme="minorHAnsi"/>
          <w:bCs/>
          <w:sz w:val="24"/>
          <w:szCs w:val="24"/>
        </w:rPr>
        <w:t xml:space="preserve">jeho </w:t>
      </w:r>
      <w:r w:rsidR="00286F59" w:rsidRPr="000E5789">
        <w:rPr>
          <w:rFonts w:asciiTheme="minorHAnsi" w:hAnsiTheme="minorHAnsi" w:cstheme="minorHAnsi"/>
          <w:bCs/>
          <w:sz w:val="24"/>
          <w:szCs w:val="24"/>
        </w:rPr>
        <w:t xml:space="preserve">zásadní </w:t>
      </w:r>
      <w:r w:rsidR="00C2433A" w:rsidRPr="000E5789">
        <w:rPr>
          <w:rFonts w:asciiTheme="minorHAnsi" w:hAnsiTheme="minorHAnsi" w:cstheme="minorHAnsi"/>
          <w:bCs/>
          <w:sz w:val="24"/>
          <w:szCs w:val="24"/>
        </w:rPr>
        <w:t xml:space="preserve">vliv </w:t>
      </w:r>
      <w:r w:rsidR="0041766D" w:rsidRPr="000E5789">
        <w:rPr>
          <w:rFonts w:asciiTheme="minorHAnsi" w:hAnsiTheme="minorHAnsi" w:cstheme="minorHAnsi"/>
          <w:bCs/>
          <w:sz w:val="24"/>
          <w:szCs w:val="24"/>
        </w:rPr>
        <w:t>s plnou odpovědností.</w:t>
      </w:r>
      <w:r w:rsidR="00B5728F" w:rsidRPr="000E57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E5789">
        <w:rPr>
          <w:rFonts w:asciiTheme="minorHAnsi" w:hAnsiTheme="minorHAnsi" w:cstheme="minorHAnsi"/>
          <w:bCs/>
          <w:sz w:val="24"/>
          <w:szCs w:val="24"/>
        </w:rPr>
        <w:t>Dopravní m</w:t>
      </w:r>
      <w:r w:rsidR="00B5728F" w:rsidRPr="000E5789">
        <w:rPr>
          <w:rFonts w:asciiTheme="minorHAnsi" w:hAnsiTheme="minorHAnsi" w:cstheme="minorHAnsi"/>
          <w:bCs/>
          <w:sz w:val="24"/>
          <w:szCs w:val="24"/>
        </w:rPr>
        <w:t xml:space="preserve">odely </w:t>
      </w:r>
      <w:r w:rsidRPr="000E5789">
        <w:rPr>
          <w:rFonts w:asciiTheme="minorHAnsi" w:hAnsiTheme="minorHAnsi" w:cstheme="minorHAnsi"/>
          <w:bCs/>
          <w:sz w:val="24"/>
          <w:szCs w:val="24"/>
        </w:rPr>
        <w:t xml:space="preserve">investora </w:t>
      </w:r>
      <w:r w:rsidR="00B5728F" w:rsidRPr="000E5789">
        <w:rPr>
          <w:rFonts w:asciiTheme="minorHAnsi" w:hAnsiTheme="minorHAnsi" w:cstheme="minorHAnsi"/>
          <w:bCs/>
          <w:sz w:val="24"/>
          <w:szCs w:val="24"/>
        </w:rPr>
        <w:t xml:space="preserve">nejsou </w:t>
      </w:r>
      <w:r w:rsidRPr="000E5789">
        <w:rPr>
          <w:rFonts w:asciiTheme="minorHAnsi" w:hAnsiTheme="minorHAnsi" w:cstheme="minorHAnsi"/>
          <w:bCs/>
          <w:sz w:val="24"/>
          <w:szCs w:val="24"/>
        </w:rPr>
        <w:t>aktuelní (</w:t>
      </w:r>
      <w:r w:rsidR="007C0847" w:rsidRPr="000E5789">
        <w:rPr>
          <w:rFonts w:asciiTheme="minorHAnsi" w:hAnsiTheme="minorHAnsi" w:cstheme="minorHAnsi"/>
          <w:bCs/>
          <w:sz w:val="24"/>
          <w:szCs w:val="24"/>
        </w:rPr>
        <w:t xml:space="preserve">viz </w:t>
      </w:r>
      <w:r w:rsidRPr="000E5789">
        <w:rPr>
          <w:rFonts w:asciiTheme="minorHAnsi" w:hAnsiTheme="minorHAnsi" w:cstheme="minorHAnsi"/>
          <w:bCs/>
          <w:sz w:val="24"/>
          <w:szCs w:val="24"/>
        </w:rPr>
        <w:t>znovuotevření silnice na Stěžery (III/</w:t>
      </w:r>
      <w:r w:rsidR="00286F59" w:rsidRPr="000E5789">
        <w:rPr>
          <w:rFonts w:asciiTheme="minorHAnsi" w:hAnsiTheme="minorHAnsi" w:cstheme="minorHAnsi"/>
          <w:bCs/>
          <w:sz w:val="24"/>
          <w:szCs w:val="24"/>
        </w:rPr>
        <w:t>32438</w:t>
      </w:r>
      <w:r w:rsidR="00793BBF" w:rsidRPr="000E5789">
        <w:rPr>
          <w:rFonts w:asciiTheme="minorHAnsi" w:hAnsiTheme="minorHAnsi" w:cstheme="minorHAnsi"/>
          <w:bCs/>
          <w:sz w:val="24"/>
          <w:szCs w:val="24"/>
        </w:rPr>
        <w:t>, nerespektování výsledků měření zadaných městem HK</w:t>
      </w:r>
      <w:r w:rsidR="00286F59" w:rsidRPr="000E5789">
        <w:rPr>
          <w:rFonts w:asciiTheme="minorHAnsi" w:hAnsiTheme="minorHAnsi" w:cstheme="minorHAnsi"/>
          <w:bCs/>
          <w:sz w:val="24"/>
          <w:szCs w:val="24"/>
        </w:rPr>
        <w:t>),</w:t>
      </w:r>
      <w:r w:rsidRPr="000E5789">
        <w:rPr>
          <w:rFonts w:asciiTheme="minorHAnsi" w:hAnsiTheme="minorHAnsi" w:cstheme="minorHAnsi"/>
          <w:bCs/>
          <w:sz w:val="24"/>
          <w:szCs w:val="24"/>
        </w:rPr>
        <w:t xml:space="preserve"> nejsou </w:t>
      </w:r>
      <w:r w:rsidR="00B5728F" w:rsidRPr="000E5789">
        <w:rPr>
          <w:rFonts w:asciiTheme="minorHAnsi" w:hAnsiTheme="minorHAnsi" w:cstheme="minorHAnsi"/>
          <w:bCs/>
          <w:sz w:val="24"/>
          <w:szCs w:val="24"/>
        </w:rPr>
        <w:t>nástrojem k ovlivnění chování řidičů</w:t>
      </w:r>
      <w:r w:rsidR="00286F59" w:rsidRPr="000E5789">
        <w:rPr>
          <w:rFonts w:asciiTheme="minorHAnsi" w:hAnsiTheme="minorHAnsi" w:cstheme="minorHAnsi"/>
          <w:bCs/>
          <w:sz w:val="24"/>
          <w:szCs w:val="24"/>
        </w:rPr>
        <w:t xml:space="preserve"> a následně zkreslují z nich odvozené posudky hygienických parametrů (i tak jsou na hraničních hodnotách</w:t>
      </w:r>
      <w:r w:rsidR="008A1E4C" w:rsidRPr="000E5789">
        <w:rPr>
          <w:rFonts w:asciiTheme="minorHAnsi" w:hAnsiTheme="minorHAnsi" w:cstheme="minorHAnsi"/>
          <w:bCs/>
          <w:sz w:val="24"/>
          <w:szCs w:val="24"/>
        </w:rPr>
        <w:t>)</w:t>
      </w:r>
      <w:r w:rsidR="00286F59" w:rsidRPr="000E5789">
        <w:rPr>
          <w:rFonts w:asciiTheme="minorHAnsi" w:hAnsiTheme="minorHAnsi" w:cstheme="minorHAnsi"/>
          <w:bCs/>
          <w:sz w:val="24"/>
          <w:szCs w:val="24"/>
        </w:rPr>
        <w:t xml:space="preserve"> s vysokým rizikem skutečného překračování po realizaci záměru.</w:t>
      </w:r>
    </w:p>
    <w:p w14:paraId="66DF8481" w14:textId="77777777" w:rsidR="00B11D75" w:rsidRPr="000E5789" w:rsidRDefault="00E337AB" w:rsidP="00C31D76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b/>
          <w:bCs/>
          <w:sz w:val="24"/>
          <w:szCs w:val="24"/>
        </w:rPr>
      </w:pPr>
      <w:r w:rsidRPr="000E5789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B11D75" w:rsidRPr="000E5789">
        <w:rPr>
          <w:rFonts w:asciiTheme="minorHAnsi" w:hAnsiTheme="minorHAnsi" w:cstheme="minorHAnsi"/>
          <w:b/>
          <w:bCs/>
          <w:sz w:val="24"/>
          <w:szCs w:val="24"/>
        </w:rPr>
        <w:t>Proto považujeme výchozí dopravní studii</w:t>
      </w:r>
      <w:r w:rsidRPr="000E5789">
        <w:rPr>
          <w:rFonts w:asciiTheme="minorHAnsi" w:hAnsiTheme="minorHAnsi" w:cstheme="minorHAnsi"/>
          <w:b/>
          <w:bCs/>
          <w:sz w:val="24"/>
          <w:szCs w:val="24"/>
        </w:rPr>
        <w:t xml:space="preserve"> v Dokumentaci </w:t>
      </w:r>
      <w:r w:rsidR="00B11D75" w:rsidRPr="000E5789">
        <w:rPr>
          <w:rFonts w:asciiTheme="minorHAnsi" w:hAnsiTheme="minorHAnsi" w:cstheme="minorHAnsi"/>
          <w:b/>
          <w:bCs/>
          <w:sz w:val="24"/>
          <w:szCs w:val="24"/>
        </w:rPr>
        <w:t>za účelově zkreslen</w:t>
      </w:r>
      <w:r w:rsidRPr="000E5789">
        <w:rPr>
          <w:rFonts w:asciiTheme="minorHAnsi" w:hAnsiTheme="minorHAnsi" w:cstheme="minorHAnsi"/>
          <w:b/>
          <w:bCs/>
          <w:sz w:val="24"/>
          <w:szCs w:val="24"/>
        </w:rPr>
        <w:t>ou</w:t>
      </w:r>
      <w:r w:rsidR="004F4E26" w:rsidRPr="000E5789">
        <w:rPr>
          <w:rFonts w:asciiTheme="minorHAnsi" w:hAnsiTheme="minorHAnsi" w:cstheme="minorHAnsi"/>
          <w:b/>
          <w:bCs/>
          <w:sz w:val="24"/>
          <w:szCs w:val="24"/>
        </w:rPr>
        <w:t xml:space="preserve"> s dopadem na hodnotu dokumentace EIA </w:t>
      </w:r>
      <w:r w:rsidR="002D04A3" w:rsidRPr="000E5789">
        <w:rPr>
          <w:rFonts w:asciiTheme="minorHAnsi" w:hAnsiTheme="minorHAnsi" w:cstheme="minorHAnsi"/>
          <w:b/>
          <w:bCs/>
          <w:sz w:val="24"/>
          <w:szCs w:val="24"/>
        </w:rPr>
        <w:t xml:space="preserve">jako celku </w:t>
      </w:r>
      <w:r w:rsidR="00CF19F3" w:rsidRPr="000E5789">
        <w:rPr>
          <w:rFonts w:asciiTheme="minorHAnsi" w:hAnsiTheme="minorHAnsi" w:cstheme="minorHAnsi"/>
          <w:b/>
          <w:bCs/>
          <w:sz w:val="24"/>
          <w:szCs w:val="24"/>
        </w:rPr>
        <w:t>a požadujeme dopracování</w:t>
      </w:r>
      <w:r w:rsidRPr="000E5789">
        <w:rPr>
          <w:rFonts w:asciiTheme="minorHAnsi" w:hAnsiTheme="minorHAnsi" w:cstheme="minorHAnsi"/>
          <w:b/>
          <w:bCs/>
          <w:sz w:val="24"/>
          <w:szCs w:val="24"/>
        </w:rPr>
        <w:t xml:space="preserve"> dle aktuálních podkladů</w:t>
      </w:r>
      <w:r w:rsidR="00CF19F3" w:rsidRPr="000E5789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C77C0D" w:rsidRPr="000E5789">
        <w:rPr>
          <w:rFonts w:asciiTheme="minorHAnsi" w:hAnsiTheme="minorHAnsi" w:cstheme="minorHAnsi"/>
          <w:b/>
          <w:bCs/>
          <w:sz w:val="24"/>
          <w:szCs w:val="24"/>
        </w:rPr>
        <w:t xml:space="preserve"> Rovněž tak </w:t>
      </w:r>
      <w:r w:rsidRPr="000E5789">
        <w:rPr>
          <w:rFonts w:asciiTheme="minorHAnsi" w:hAnsiTheme="minorHAnsi" w:cstheme="minorHAnsi"/>
          <w:b/>
          <w:bCs/>
          <w:sz w:val="24"/>
          <w:szCs w:val="24"/>
        </w:rPr>
        <w:t xml:space="preserve">požadujeme </w:t>
      </w:r>
      <w:r w:rsidR="00C77C0D" w:rsidRPr="000E5789">
        <w:rPr>
          <w:rFonts w:asciiTheme="minorHAnsi" w:hAnsiTheme="minorHAnsi" w:cstheme="minorHAnsi"/>
          <w:b/>
          <w:bCs/>
          <w:sz w:val="24"/>
          <w:szCs w:val="24"/>
        </w:rPr>
        <w:t xml:space="preserve">zajistit posouzení vlivu dopravy na životní prostředí </w:t>
      </w:r>
      <w:r w:rsidRPr="000E5789">
        <w:rPr>
          <w:rFonts w:asciiTheme="minorHAnsi" w:hAnsiTheme="minorHAnsi" w:cstheme="minorHAnsi"/>
          <w:b/>
          <w:bCs/>
          <w:sz w:val="24"/>
          <w:szCs w:val="24"/>
        </w:rPr>
        <w:t xml:space="preserve">ve všech sledovaných parametrech </w:t>
      </w:r>
      <w:r w:rsidR="00C77C0D" w:rsidRPr="000E5789">
        <w:rPr>
          <w:rFonts w:asciiTheme="minorHAnsi" w:hAnsiTheme="minorHAnsi" w:cstheme="minorHAnsi"/>
          <w:b/>
          <w:bCs/>
          <w:sz w:val="24"/>
          <w:szCs w:val="24"/>
        </w:rPr>
        <w:t>v pracovních dnech, kdy je doprava na Pražské ulici již dnes kritická.</w:t>
      </w:r>
    </w:p>
    <w:p w14:paraId="27EB276D" w14:textId="77777777" w:rsidR="000A6FBA" w:rsidRPr="000E5789" w:rsidRDefault="00286F59" w:rsidP="00C31D76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b/>
          <w:bCs/>
          <w:sz w:val="24"/>
          <w:szCs w:val="24"/>
        </w:rPr>
      </w:pPr>
      <w:r w:rsidRPr="000E5789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0A6FBA" w:rsidRPr="000E5789">
        <w:rPr>
          <w:rFonts w:asciiTheme="minorHAnsi" w:hAnsiTheme="minorHAnsi" w:cstheme="minorHAnsi"/>
          <w:b/>
          <w:bCs/>
          <w:sz w:val="24"/>
          <w:szCs w:val="24"/>
        </w:rPr>
        <w:t>Dále požadujeme, aby investor splnil závazné podmínky dané Změnou Územního plánu č. 177 v plném rozsahu.</w:t>
      </w:r>
    </w:p>
    <w:p w14:paraId="03543CEB" w14:textId="06885560" w:rsidR="00164791" w:rsidRDefault="00286F59" w:rsidP="008E2ECB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E5789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V Závěru D</w:t>
      </w:r>
      <w:r w:rsidR="00164791" w:rsidRPr="000E578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okumentace EIA chybí podmínky a předpoklady pro realizaci a provoz centra (zejména </w:t>
      </w:r>
      <w:r w:rsidRPr="000E5789">
        <w:rPr>
          <w:rFonts w:asciiTheme="minorHAnsi" w:hAnsiTheme="minorHAnsi" w:cstheme="minorHAnsi"/>
          <w:b/>
          <w:color w:val="000000"/>
          <w:sz w:val="24"/>
          <w:szCs w:val="24"/>
        </w:rPr>
        <w:t>realizace uceleného</w:t>
      </w:r>
      <w:r w:rsidR="00195E05" w:rsidRPr="000E578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úsek</w:t>
      </w:r>
      <w:r w:rsidRPr="000E5789">
        <w:rPr>
          <w:rFonts w:asciiTheme="minorHAnsi" w:hAnsiTheme="minorHAnsi" w:cstheme="minorHAnsi"/>
          <w:b/>
          <w:color w:val="000000"/>
          <w:sz w:val="24"/>
          <w:szCs w:val="24"/>
        </w:rPr>
        <w:t>u</w:t>
      </w:r>
      <w:r w:rsidR="00195E05" w:rsidRPr="000E578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podmiňující nové </w:t>
      </w:r>
      <w:r w:rsidRPr="000E578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páteřní </w:t>
      </w:r>
      <w:r w:rsidR="00195E05" w:rsidRPr="000E5789">
        <w:rPr>
          <w:rFonts w:asciiTheme="minorHAnsi" w:hAnsiTheme="minorHAnsi" w:cstheme="minorHAnsi"/>
          <w:b/>
          <w:color w:val="000000"/>
          <w:sz w:val="24"/>
          <w:szCs w:val="24"/>
        </w:rPr>
        <w:t>komunikace Nov</w:t>
      </w:r>
      <w:r w:rsidR="00402DC3" w:rsidRPr="000E5789">
        <w:rPr>
          <w:rFonts w:asciiTheme="minorHAnsi" w:hAnsiTheme="minorHAnsi" w:cstheme="minorHAnsi"/>
          <w:b/>
          <w:color w:val="000000"/>
          <w:sz w:val="24"/>
          <w:szCs w:val="24"/>
        </w:rPr>
        <w:t>á Zelená po</w:t>
      </w:r>
      <w:r w:rsidR="00195E05" w:rsidRPr="000E578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ulici Páleneckou</w:t>
      </w:r>
      <w:r w:rsidR="00164791" w:rsidRPr="000E5789">
        <w:rPr>
          <w:rFonts w:asciiTheme="minorHAnsi" w:hAnsiTheme="minorHAnsi" w:cstheme="minorHAnsi"/>
          <w:b/>
          <w:color w:val="000000"/>
          <w:sz w:val="24"/>
          <w:szCs w:val="24"/>
        </w:rPr>
        <w:t>).</w:t>
      </w:r>
    </w:p>
    <w:p w14:paraId="373FEE23" w14:textId="2A9F7947" w:rsidR="000E5789" w:rsidRDefault="000E5789" w:rsidP="008E2ECB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2FC53FD" w14:textId="77777777" w:rsidR="000E5789" w:rsidRPr="000E5789" w:rsidRDefault="000E5789" w:rsidP="008E2ECB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1B1BF50" w14:textId="77777777" w:rsidR="004F4E26" w:rsidRPr="000E5789" w:rsidRDefault="004F4E26" w:rsidP="008E2ECB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E5789">
        <w:rPr>
          <w:rFonts w:asciiTheme="minorHAnsi" w:hAnsiTheme="minorHAnsi" w:cstheme="minorHAnsi"/>
          <w:b/>
          <w:color w:val="000000"/>
          <w:sz w:val="24"/>
          <w:szCs w:val="24"/>
        </w:rPr>
        <w:t>Žádáme, aby naše požadavky byly řádně posouzeny a v dokumentaci dopracovány.</w:t>
      </w:r>
    </w:p>
    <w:p w14:paraId="2B0545E5" w14:textId="77777777" w:rsidR="007A0386" w:rsidRPr="004521FA" w:rsidRDefault="000E0964" w:rsidP="008E2ECB">
      <w:pPr>
        <w:pStyle w:val="popis"/>
        <w:tabs>
          <w:tab w:val="left" w:pos="1697"/>
          <w:tab w:val="left" w:pos="3120"/>
        </w:tabs>
        <w:spacing w:after="18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521F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Další podrobnosti našich námitek a připomínek jsou uvedeny </w:t>
      </w:r>
      <w:r w:rsidRPr="004521FA">
        <w:rPr>
          <w:rFonts w:asciiTheme="minorHAnsi" w:hAnsiTheme="minorHAnsi" w:cstheme="minorHAnsi"/>
          <w:b/>
          <w:color w:val="000000"/>
          <w:sz w:val="24"/>
          <w:szCs w:val="24"/>
        </w:rPr>
        <w:t>v Příloze č. 1</w:t>
      </w:r>
      <w:r w:rsidRPr="004521F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vyjádření Spolku.</w:t>
      </w:r>
    </w:p>
    <w:p w14:paraId="5F5D7820" w14:textId="77777777" w:rsidR="000E5789" w:rsidRDefault="000E5789" w:rsidP="00732FD8">
      <w:pPr>
        <w:pStyle w:val="popis"/>
        <w:tabs>
          <w:tab w:val="left" w:pos="1697"/>
          <w:tab w:val="left" w:pos="3120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14:paraId="7AEC59C9" w14:textId="77777777" w:rsidR="000E5789" w:rsidRDefault="000E5789" w:rsidP="00732FD8">
      <w:pPr>
        <w:pStyle w:val="popis"/>
        <w:tabs>
          <w:tab w:val="left" w:pos="1697"/>
          <w:tab w:val="left" w:pos="3120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14:paraId="466FF999" w14:textId="77777777" w:rsidR="000E5789" w:rsidRDefault="000E5789" w:rsidP="00732FD8">
      <w:pPr>
        <w:pStyle w:val="popis"/>
        <w:tabs>
          <w:tab w:val="left" w:pos="1697"/>
          <w:tab w:val="left" w:pos="3120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14:paraId="045726E8" w14:textId="583D659C" w:rsidR="00B11D75" w:rsidRPr="000E5789" w:rsidRDefault="000514CD" w:rsidP="00732FD8">
      <w:pPr>
        <w:pStyle w:val="popis"/>
        <w:tabs>
          <w:tab w:val="left" w:pos="1697"/>
          <w:tab w:val="left" w:pos="312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0E5789">
        <w:rPr>
          <w:rFonts w:asciiTheme="minorHAnsi" w:hAnsiTheme="minorHAnsi" w:cstheme="minorHAnsi"/>
          <w:color w:val="000000"/>
          <w:sz w:val="24"/>
          <w:szCs w:val="24"/>
        </w:rPr>
        <w:t>Děkujeme.</w:t>
      </w:r>
    </w:p>
    <w:p w14:paraId="1E7C350D" w14:textId="77777777" w:rsidR="007A0386" w:rsidRPr="000E5789" w:rsidRDefault="007A0386" w:rsidP="00732FD8">
      <w:pPr>
        <w:pStyle w:val="popis"/>
        <w:tabs>
          <w:tab w:val="left" w:pos="1697"/>
          <w:tab w:val="left" w:pos="3120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14:paraId="1E0BF1FE" w14:textId="70E81D5F" w:rsidR="003B7B01" w:rsidRPr="000E5789" w:rsidRDefault="00C869AC" w:rsidP="008E2ECB">
      <w:pPr>
        <w:pStyle w:val="popis"/>
        <w:tabs>
          <w:tab w:val="left" w:pos="1697"/>
          <w:tab w:val="left" w:pos="312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V Hradci Králové </w:t>
      </w:r>
      <w:r w:rsidR="00A6631C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0E5789">
        <w:rPr>
          <w:rFonts w:asciiTheme="minorHAnsi" w:hAnsiTheme="minorHAnsi" w:cstheme="minorHAnsi"/>
          <w:color w:val="000000"/>
          <w:sz w:val="24"/>
          <w:szCs w:val="24"/>
        </w:rPr>
        <w:t>dne</w:t>
      </w:r>
      <w:r w:rsidR="00FB487D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="0079637C">
        <w:rPr>
          <w:rFonts w:asciiTheme="minorHAnsi" w:hAnsiTheme="minorHAnsi" w:cstheme="minorHAnsi"/>
          <w:color w:val="000000"/>
          <w:sz w:val="24"/>
          <w:szCs w:val="24"/>
        </w:rPr>
        <w:t>17. května 2022</w:t>
      </w:r>
    </w:p>
    <w:p w14:paraId="4B4F4E93" w14:textId="77777777" w:rsidR="00B11D75" w:rsidRPr="000E5789" w:rsidRDefault="00B11D75" w:rsidP="008E2ECB">
      <w:pPr>
        <w:pStyle w:val="popis"/>
        <w:tabs>
          <w:tab w:val="left" w:pos="1697"/>
          <w:tab w:val="left" w:pos="3120"/>
        </w:tabs>
        <w:rPr>
          <w:rFonts w:asciiTheme="minorHAnsi" w:hAnsiTheme="minorHAnsi" w:cstheme="minorHAnsi"/>
        </w:rPr>
      </w:pPr>
    </w:p>
    <w:p w14:paraId="3C864B2C" w14:textId="77777777" w:rsidR="003B7B01" w:rsidRPr="000E5789" w:rsidRDefault="003B7B01" w:rsidP="003B7B01">
      <w:pPr>
        <w:pStyle w:val="popis"/>
        <w:tabs>
          <w:tab w:val="left" w:pos="1697"/>
          <w:tab w:val="left" w:pos="312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Za </w:t>
      </w:r>
      <w:r w:rsidR="0006457B" w:rsidRPr="000E5789">
        <w:rPr>
          <w:rFonts w:asciiTheme="minorHAnsi" w:hAnsiTheme="minorHAnsi" w:cstheme="minorHAnsi"/>
          <w:b/>
          <w:color w:val="000000"/>
          <w:sz w:val="24"/>
          <w:szCs w:val="24"/>
        </w:rPr>
        <w:t>Sp</w:t>
      </w:r>
      <w:r w:rsidRPr="000E5789">
        <w:rPr>
          <w:rFonts w:asciiTheme="minorHAnsi" w:hAnsiTheme="minorHAnsi" w:cstheme="minorHAnsi"/>
          <w:b/>
          <w:color w:val="000000"/>
          <w:sz w:val="24"/>
          <w:szCs w:val="24"/>
        </w:rPr>
        <w:t>o</w:t>
      </w:r>
      <w:r w:rsidR="0006457B" w:rsidRPr="000E5789">
        <w:rPr>
          <w:rFonts w:asciiTheme="minorHAnsi" w:hAnsiTheme="minorHAnsi" w:cstheme="minorHAnsi"/>
          <w:b/>
          <w:color w:val="000000"/>
          <w:sz w:val="24"/>
          <w:szCs w:val="24"/>
        </w:rPr>
        <w:t>lek pro rozvoj Kuklen</w:t>
      </w:r>
      <w:r w:rsidRPr="000E578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 Plačic</w:t>
      </w:r>
      <w:r w:rsidR="0006457B" w:rsidRPr="000E5789">
        <w:rPr>
          <w:rFonts w:asciiTheme="minorHAnsi" w:hAnsiTheme="minorHAnsi" w:cstheme="minorHAnsi"/>
          <w:b/>
          <w:color w:val="000000"/>
          <w:sz w:val="24"/>
          <w:szCs w:val="24"/>
        </w:rPr>
        <w:t>,</w:t>
      </w:r>
    </w:p>
    <w:p w14:paraId="06FEB4CC" w14:textId="77777777" w:rsidR="003B7B01" w:rsidRPr="000E5789" w:rsidRDefault="0006457B" w:rsidP="003B7B01">
      <w:pPr>
        <w:pStyle w:val="popis"/>
        <w:tabs>
          <w:tab w:val="left" w:pos="1697"/>
          <w:tab w:val="left" w:pos="312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0E5789">
        <w:rPr>
          <w:rFonts w:asciiTheme="minorHAnsi" w:hAnsiTheme="minorHAnsi" w:cstheme="minorHAnsi"/>
          <w:color w:val="000000"/>
          <w:sz w:val="24"/>
          <w:szCs w:val="24"/>
        </w:rPr>
        <w:t>Markova 739/8</w:t>
      </w:r>
      <w:r w:rsidR="003B7B01" w:rsidRPr="000E5789">
        <w:rPr>
          <w:rFonts w:asciiTheme="minorHAnsi" w:hAnsiTheme="minorHAnsi" w:cstheme="minorHAnsi"/>
          <w:color w:val="000000"/>
          <w:sz w:val="24"/>
          <w:szCs w:val="24"/>
        </w:rPr>
        <w:t>, 500 04, Hradec Králové 4</w:t>
      </w:r>
    </w:p>
    <w:p w14:paraId="746AB978" w14:textId="77777777" w:rsidR="007A0386" w:rsidRPr="000E5789" w:rsidRDefault="003B7B01" w:rsidP="002068B9">
      <w:pPr>
        <w:pStyle w:val="popis"/>
        <w:tabs>
          <w:tab w:val="left" w:pos="1697"/>
          <w:tab w:val="left" w:pos="3120"/>
        </w:tabs>
        <w:rPr>
          <w:rFonts w:asciiTheme="minorHAnsi" w:hAnsiTheme="minorHAnsi" w:cstheme="minorHAnsi"/>
          <w:color w:val="000000"/>
          <w:sz w:val="24"/>
          <w:szCs w:val="24"/>
        </w:rPr>
      </w:pPr>
      <w:r w:rsidRPr="000E5789">
        <w:rPr>
          <w:rFonts w:asciiTheme="minorHAnsi" w:hAnsiTheme="minorHAnsi" w:cstheme="minorHAnsi"/>
          <w:color w:val="000000"/>
          <w:sz w:val="24"/>
          <w:szCs w:val="24"/>
        </w:rPr>
        <w:t>IČ: 228 56</w:t>
      </w:r>
      <w:r w:rsidR="002068B9" w:rsidRPr="000E5789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0E5789">
        <w:rPr>
          <w:rFonts w:asciiTheme="minorHAnsi" w:hAnsiTheme="minorHAnsi" w:cstheme="minorHAnsi"/>
          <w:color w:val="000000"/>
          <w:sz w:val="24"/>
          <w:szCs w:val="24"/>
        </w:rPr>
        <w:t>226</w:t>
      </w:r>
      <w:r w:rsidR="002068B9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068B9" w:rsidRPr="000E578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68B9" w:rsidRPr="000E5789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3D5A15BF" w14:textId="77777777" w:rsidR="007A0386" w:rsidRPr="000E5789" w:rsidRDefault="007A0386" w:rsidP="002068B9">
      <w:pPr>
        <w:pStyle w:val="popis"/>
        <w:tabs>
          <w:tab w:val="left" w:pos="1697"/>
          <w:tab w:val="left" w:pos="3120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14:paraId="4401229E" w14:textId="77777777" w:rsidR="007A0386" w:rsidRPr="000E5789" w:rsidRDefault="007A0386" w:rsidP="002068B9">
      <w:pPr>
        <w:pStyle w:val="popis"/>
        <w:tabs>
          <w:tab w:val="left" w:pos="1697"/>
          <w:tab w:val="left" w:pos="3120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14:paraId="7A99E641" w14:textId="350E7417" w:rsidR="0090477B" w:rsidRPr="000E5789" w:rsidRDefault="007A0386" w:rsidP="002068B9">
      <w:pPr>
        <w:pStyle w:val="popis"/>
        <w:tabs>
          <w:tab w:val="left" w:pos="1697"/>
          <w:tab w:val="left" w:pos="3120"/>
        </w:tabs>
        <w:rPr>
          <w:rFonts w:asciiTheme="minorHAnsi" w:hAnsiTheme="minorHAnsi" w:cstheme="minorHAnsi"/>
        </w:rPr>
      </w:pPr>
      <w:r w:rsidRPr="000E5789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0E578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68B9" w:rsidRPr="000E578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68B9" w:rsidRPr="000E578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2068B9" w:rsidRPr="000E578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0E5789">
        <w:rPr>
          <w:rFonts w:asciiTheme="minorHAnsi" w:hAnsiTheme="minorHAnsi" w:cstheme="minorHAnsi"/>
          <w:color w:val="000000"/>
          <w:sz w:val="24"/>
          <w:szCs w:val="24"/>
        </w:rPr>
        <w:t>Jana Rakovská</w:t>
      </w:r>
      <w:r w:rsidR="0090477B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0E578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0477B" w:rsidRPr="000E5789">
        <w:rPr>
          <w:rFonts w:asciiTheme="minorHAnsi" w:hAnsiTheme="minorHAnsi" w:cstheme="minorHAnsi"/>
          <w:color w:val="000000"/>
          <w:sz w:val="24"/>
          <w:szCs w:val="24"/>
        </w:rPr>
        <w:t>člen</w:t>
      </w:r>
      <w:r w:rsidR="000E5789">
        <w:rPr>
          <w:rFonts w:asciiTheme="minorHAnsi" w:hAnsiTheme="minorHAnsi" w:cstheme="minorHAnsi"/>
          <w:color w:val="000000"/>
          <w:sz w:val="24"/>
          <w:szCs w:val="24"/>
        </w:rPr>
        <w:t>ka</w:t>
      </w:r>
      <w:r w:rsidR="0090477B" w:rsidRPr="000E5789">
        <w:rPr>
          <w:rFonts w:asciiTheme="minorHAnsi" w:hAnsiTheme="minorHAnsi" w:cstheme="minorHAnsi"/>
          <w:color w:val="000000"/>
          <w:sz w:val="24"/>
          <w:szCs w:val="24"/>
        </w:rPr>
        <w:t xml:space="preserve"> výkonného výboru</w:t>
      </w:r>
    </w:p>
    <w:sectPr w:rsidR="0090477B" w:rsidRPr="000E5789" w:rsidSect="008C64ED">
      <w:headerReference w:type="default" r:id="rId7"/>
      <w:footerReference w:type="default" r:id="rId8"/>
      <w:pgSz w:w="11906" w:h="16838"/>
      <w:pgMar w:top="1418" w:right="11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834D" w14:textId="77777777" w:rsidR="00DC7C7F" w:rsidRDefault="00DC7C7F">
      <w:r>
        <w:separator/>
      </w:r>
    </w:p>
  </w:endnote>
  <w:endnote w:type="continuationSeparator" w:id="0">
    <w:p w14:paraId="3CB2D689" w14:textId="77777777" w:rsidR="00DC7C7F" w:rsidRDefault="00DC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DB0B" w14:textId="77777777" w:rsidR="00163DD5" w:rsidRDefault="00163DD5" w:rsidP="00163DD5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E0964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4A2A" w14:textId="77777777" w:rsidR="00DC7C7F" w:rsidRDefault="00DC7C7F">
      <w:r>
        <w:separator/>
      </w:r>
    </w:p>
  </w:footnote>
  <w:footnote w:type="continuationSeparator" w:id="0">
    <w:p w14:paraId="51692752" w14:textId="77777777" w:rsidR="00DC7C7F" w:rsidRDefault="00DC7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7864" w14:textId="77777777" w:rsidR="00163DD5" w:rsidRPr="0042669A" w:rsidRDefault="004A0CEE" w:rsidP="00F71128">
    <w:pPr>
      <w:pStyle w:val="Zhlav"/>
      <w:jc w:val="center"/>
      <w:rPr>
        <w:rFonts w:ascii="Verdana" w:hAnsi="Verdana" w:cs="Arial"/>
        <w:b/>
      </w:rPr>
    </w:pPr>
    <w:r>
      <w:rPr>
        <w:rFonts w:ascii="Verdana" w:hAnsi="Verdana" w:cs="Arial"/>
        <w:b/>
        <w:sz w:val="28"/>
        <w:szCs w:val="28"/>
      </w:rPr>
      <w:t>Spolek pro rozvoj Kuklen a Plačic</w:t>
    </w:r>
  </w:p>
  <w:p w14:paraId="33A271FD" w14:textId="77777777" w:rsidR="00163DD5" w:rsidRPr="0042669A" w:rsidRDefault="004A0CEE" w:rsidP="00F71128">
    <w:pPr>
      <w:pStyle w:val="Zhlav"/>
      <w:spacing w:after="60"/>
      <w:jc w:val="center"/>
      <w:rPr>
        <w:rFonts w:ascii="Verdana" w:hAnsi="Verdana" w:cs="Arial"/>
        <w:b/>
      </w:rPr>
    </w:pPr>
    <w:r>
      <w:rPr>
        <w:rFonts w:ascii="Verdana" w:hAnsi="Verdana" w:cs="Arial"/>
        <w:b/>
      </w:rPr>
      <w:t>Markova 739/8</w:t>
    </w:r>
    <w:r w:rsidR="00F71128" w:rsidRPr="0042669A">
      <w:rPr>
        <w:rFonts w:ascii="Verdana" w:hAnsi="Verdana" w:cs="Arial"/>
        <w:b/>
      </w:rPr>
      <w:t xml:space="preserve">, </w:t>
    </w:r>
    <w:r w:rsidR="00163DD5" w:rsidRPr="0042669A">
      <w:rPr>
        <w:rFonts w:ascii="Verdana" w:hAnsi="Verdana" w:cs="Arial"/>
        <w:b/>
      </w:rPr>
      <w:t>500 04, Hradec Králové 4</w:t>
    </w:r>
  </w:p>
  <w:p w14:paraId="79FBD2B2" w14:textId="77777777" w:rsidR="00C64F55" w:rsidRDefault="00F71128" w:rsidP="00F71128">
    <w:pPr>
      <w:pStyle w:val="Zhlav"/>
      <w:jc w:val="center"/>
      <w:rPr>
        <w:rFonts w:ascii="Arial" w:hAnsi="Arial" w:cs="Arial"/>
      </w:rPr>
    </w:pPr>
    <w:r w:rsidRPr="0042669A">
      <w:rPr>
        <w:rFonts w:ascii="Arial" w:hAnsi="Arial" w:cs="Arial"/>
        <w:b/>
      </w:rPr>
      <w:t>IČ: 228 56 226, e</w:t>
    </w:r>
    <w:r w:rsidR="00C64F55" w:rsidRPr="0042669A">
      <w:rPr>
        <w:rFonts w:ascii="Arial" w:hAnsi="Arial" w:cs="Arial"/>
        <w:b/>
      </w:rPr>
      <w:t>mail:</w:t>
    </w:r>
    <w:r w:rsidR="00C64F55" w:rsidRPr="0042669A">
      <w:rPr>
        <w:rFonts w:ascii="Arial" w:hAnsi="Arial" w:cs="Arial"/>
      </w:rPr>
      <w:t xml:space="preserve"> </w:t>
    </w:r>
    <w:hyperlink r:id="rId1" w:history="1">
      <w:r w:rsidR="00AD0DAC" w:rsidRPr="00A221F4">
        <w:rPr>
          <w:rStyle w:val="Hypertextovodkaz"/>
          <w:rFonts w:ascii="Arial" w:hAnsi="Arial" w:cs="Arial"/>
        </w:rPr>
        <w:t>prokuklenyaplacice@seznam.cz</w:t>
      </w:r>
    </w:hyperlink>
  </w:p>
  <w:p w14:paraId="4CCEE40F" w14:textId="77777777" w:rsidR="00AD0DAC" w:rsidRDefault="00AD0DAC" w:rsidP="00F71128">
    <w:pPr>
      <w:pStyle w:val="Zhlav"/>
      <w:jc w:val="center"/>
      <w:rPr>
        <w:rFonts w:ascii="Verdana" w:hAnsi="Verdana" w:cs="Arial"/>
      </w:rPr>
    </w:pPr>
    <w:r>
      <w:rPr>
        <w:rFonts w:ascii="Arial" w:hAnsi="Arial" w:cs="Arial"/>
      </w:rPr>
      <w:t>---------------------------------------------------------------------------------------------------------------------------</w:t>
    </w:r>
  </w:p>
  <w:p w14:paraId="380FF4C8" w14:textId="77777777" w:rsidR="00163DD5" w:rsidRPr="00C64F55" w:rsidRDefault="00163DD5" w:rsidP="00163DD5">
    <w:pPr>
      <w:pStyle w:val="Zhlav"/>
      <w:ind w:left="5940"/>
      <w:rPr>
        <w:rFonts w:ascii="Verdana" w:hAnsi="Verdana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4" w:checkStyle="1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DD5"/>
    <w:rsid w:val="0000071F"/>
    <w:rsid w:val="0000444D"/>
    <w:rsid w:val="00006471"/>
    <w:rsid w:val="000200EB"/>
    <w:rsid w:val="00026E08"/>
    <w:rsid w:val="000418CE"/>
    <w:rsid w:val="00042990"/>
    <w:rsid w:val="00043241"/>
    <w:rsid w:val="000514CD"/>
    <w:rsid w:val="00054650"/>
    <w:rsid w:val="0006457B"/>
    <w:rsid w:val="00067EFD"/>
    <w:rsid w:val="0008732A"/>
    <w:rsid w:val="00092631"/>
    <w:rsid w:val="000A32BB"/>
    <w:rsid w:val="000A36C7"/>
    <w:rsid w:val="000A6FBA"/>
    <w:rsid w:val="000C2843"/>
    <w:rsid w:val="000E0964"/>
    <w:rsid w:val="000E5789"/>
    <w:rsid w:val="00122D5F"/>
    <w:rsid w:val="001507AD"/>
    <w:rsid w:val="00154DC2"/>
    <w:rsid w:val="00161C96"/>
    <w:rsid w:val="00163DD5"/>
    <w:rsid w:val="00164791"/>
    <w:rsid w:val="0017095C"/>
    <w:rsid w:val="00171D25"/>
    <w:rsid w:val="0018067F"/>
    <w:rsid w:val="00184B1F"/>
    <w:rsid w:val="001852A1"/>
    <w:rsid w:val="00191735"/>
    <w:rsid w:val="00195E05"/>
    <w:rsid w:val="001A43B4"/>
    <w:rsid w:val="001C216D"/>
    <w:rsid w:val="001C59C6"/>
    <w:rsid w:val="001C6932"/>
    <w:rsid w:val="001D5FC1"/>
    <w:rsid w:val="001F1360"/>
    <w:rsid w:val="001F49F8"/>
    <w:rsid w:val="001F563C"/>
    <w:rsid w:val="002068B9"/>
    <w:rsid w:val="00224F01"/>
    <w:rsid w:val="002278CB"/>
    <w:rsid w:val="00231529"/>
    <w:rsid w:val="00242C92"/>
    <w:rsid w:val="00245D13"/>
    <w:rsid w:val="002531D7"/>
    <w:rsid w:val="0025411D"/>
    <w:rsid w:val="00254C24"/>
    <w:rsid w:val="002558A5"/>
    <w:rsid w:val="002674E3"/>
    <w:rsid w:val="00282254"/>
    <w:rsid w:val="00286F59"/>
    <w:rsid w:val="00292C5C"/>
    <w:rsid w:val="002A2031"/>
    <w:rsid w:val="002A5B0D"/>
    <w:rsid w:val="002B4D5E"/>
    <w:rsid w:val="002C0C4D"/>
    <w:rsid w:val="002D009B"/>
    <w:rsid w:val="002D04A3"/>
    <w:rsid w:val="002D0B33"/>
    <w:rsid w:val="002E1A11"/>
    <w:rsid w:val="002F2868"/>
    <w:rsid w:val="0032528B"/>
    <w:rsid w:val="00337FD7"/>
    <w:rsid w:val="00343611"/>
    <w:rsid w:val="003451FA"/>
    <w:rsid w:val="003457BA"/>
    <w:rsid w:val="00386FFB"/>
    <w:rsid w:val="00396E99"/>
    <w:rsid w:val="003B536C"/>
    <w:rsid w:val="003B7B01"/>
    <w:rsid w:val="003C3090"/>
    <w:rsid w:val="003C3F07"/>
    <w:rsid w:val="003D4D27"/>
    <w:rsid w:val="003F0DB4"/>
    <w:rsid w:val="00402DC3"/>
    <w:rsid w:val="00410E7C"/>
    <w:rsid w:val="0041766D"/>
    <w:rsid w:val="0042669A"/>
    <w:rsid w:val="00430C68"/>
    <w:rsid w:val="00432D9E"/>
    <w:rsid w:val="00434CB9"/>
    <w:rsid w:val="004521FA"/>
    <w:rsid w:val="00470562"/>
    <w:rsid w:val="00487F0E"/>
    <w:rsid w:val="004A0CEE"/>
    <w:rsid w:val="004A5A67"/>
    <w:rsid w:val="004E1ACA"/>
    <w:rsid w:val="004F22CD"/>
    <w:rsid w:val="004F4E26"/>
    <w:rsid w:val="004F6C8C"/>
    <w:rsid w:val="00517756"/>
    <w:rsid w:val="00524352"/>
    <w:rsid w:val="005264B7"/>
    <w:rsid w:val="00530EFD"/>
    <w:rsid w:val="005424E0"/>
    <w:rsid w:val="005579DF"/>
    <w:rsid w:val="00595024"/>
    <w:rsid w:val="005A245D"/>
    <w:rsid w:val="005B1346"/>
    <w:rsid w:val="005C5098"/>
    <w:rsid w:val="006100EB"/>
    <w:rsid w:val="00623B32"/>
    <w:rsid w:val="0063610C"/>
    <w:rsid w:val="006827B0"/>
    <w:rsid w:val="006909D8"/>
    <w:rsid w:val="00693F5D"/>
    <w:rsid w:val="006A7F1E"/>
    <w:rsid w:val="006D040B"/>
    <w:rsid w:val="006D4A7E"/>
    <w:rsid w:val="006D55B9"/>
    <w:rsid w:val="006D581F"/>
    <w:rsid w:val="006D7EF1"/>
    <w:rsid w:val="006E62C7"/>
    <w:rsid w:val="00712AF5"/>
    <w:rsid w:val="00730EA7"/>
    <w:rsid w:val="00732FD8"/>
    <w:rsid w:val="00741325"/>
    <w:rsid w:val="00761885"/>
    <w:rsid w:val="007911E2"/>
    <w:rsid w:val="00793BBF"/>
    <w:rsid w:val="0079637C"/>
    <w:rsid w:val="00797F7C"/>
    <w:rsid w:val="007A0386"/>
    <w:rsid w:val="007A513B"/>
    <w:rsid w:val="007C0847"/>
    <w:rsid w:val="007C1683"/>
    <w:rsid w:val="007C51C0"/>
    <w:rsid w:val="007C5A83"/>
    <w:rsid w:val="007D0AE8"/>
    <w:rsid w:val="007D6339"/>
    <w:rsid w:val="007D6FD6"/>
    <w:rsid w:val="007D7F5C"/>
    <w:rsid w:val="008141B9"/>
    <w:rsid w:val="00814AD3"/>
    <w:rsid w:val="00841D57"/>
    <w:rsid w:val="0085100B"/>
    <w:rsid w:val="00853730"/>
    <w:rsid w:val="008554B6"/>
    <w:rsid w:val="008717ED"/>
    <w:rsid w:val="00877C7B"/>
    <w:rsid w:val="00880A9E"/>
    <w:rsid w:val="00881CA3"/>
    <w:rsid w:val="00884A47"/>
    <w:rsid w:val="008A1E4C"/>
    <w:rsid w:val="008A346D"/>
    <w:rsid w:val="008A5A5C"/>
    <w:rsid w:val="008B5316"/>
    <w:rsid w:val="008C64ED"/>
    <w:rsid w:val="008C68E4"/>
    <w:rsid w:val="008D4445"/>
    <w:rsid w:val="008E2C1E"/>
    <w:rsid w:val="008E2ECB"/>
    <w:rsid w:val="008E630A"/>
    <w:rsid w:val="0090477B"/>
    <w:rsid w:val="009122F9"/>
    <w:rsid w:val="0093275B"/>
    <w:rsid w:val="0094064E"/>
    <w:rsid w:val="00940A17"/>
    <w:rsid w:val="00956E84"/>
    <w:rsid w:val="00960BD0"/>
    <w:rsid w:val="00972CCE"/>
    <w:rsid w:val="009736B7"/>
    <w:rsid w:val="00983729"/>
    <w:rsid w:val="00986995"/>
    <w:rsid w:val="009B6DBD"/>
    <w:rsid w:val="009C5153"/>
    <w:rsid w:val="009C67DB"/>
    <w:rsid w:val="009D0096"/>
    <w:rsid w:val="009D2BF4"/>
    <w:rsid w:val="009E54C7"/>
    <w:rsid w:val="009E7C4C"/>
    <w:rsid w:val="009F196B"/>
    <w:rsid w:val="00A119C8"/>
    <w:rsid w:val="00A24BF7"/>
    <w:rsid w:val="00A6631C"/>
    <w:rsid w:val="00A71679"/>
    <w:rsid w:val="00A73349"/>
    <w:rsid w:val="00A87BEF"/>
    <w:rsid w:val="00A87FB6"/>
    <w:rsid w:val="00A94F01"/>
    <w:rsid w:val="00AA6B1C"/>
    <w:rsid w:val="00AC1D33"/>
    <w:rsid w:val="00AC626D"/>
    <w:rsid w:val="00AD0DAC"/>
    <w:rsid w:val="00B11972"/>
    <w:rsid w:val="00B11D75"/>
    <w:rsid w:val="00B41958"/>
    <w:rsid w:val="00B5050A"/>
    <w:rsid w:val="00B54C4F"/>
    <w:rsid w:val="00B57086"/>
    <w:rsid w:val="00B5728F"/>
    <w:rsid w:val="00B60EF1"/>
    <w:rsid w:val="00B671D7"/>
    <w:rsid w:val="00B67A7D"/>
    <w:rsid w:val="00B707AF"/>
    <w:rsid w:val="00B72776"/>
    <w:rsid w:val="00B90E48"/>
    <w:rsid w:val="00B91B26"/>
    <w:rsid w:val="00BA33EB"/>
    <w:rsid w:val="00BC21F8"/>
    <w:rsid w:val="00BD7101"/>
    <w:rsid w:val="00BF3C3A"/>
    <w:rsid w:val="00C2433A"/>
    <w:rsid w:val="00C31D76"/>
    <w:rsid w:val="00C44A62"/>
    <w:rsid w:val="00C4556C"/>
    <w:rsid w:val="00C50EE9"/>
    <w:rsid w:val="00C63A22"/>
    <w:rsid w:val="00C64F55"/>
    <w:rsid w:val="00C71878"/>
    <w:rsid w:val="00C738A5"/>
    <w:rsid w:val="00C77C0D"/>
    <w:rsid w:val="00C8619F"/>
    <w:rsid w:val="00C869AC"/>
    <w:rsid w:val="00C95F81"/>
    <w:rsid w:val="00C975AD"/>
    <w:rsid w:val="00CB37DE"/>
    <w:rsid w:val="00CC0CFB"/>
    <w:rsid w:val="00CC2600"/>
    <w:rsid w:val="00CC3D4F"/>
    <w:rsid w:val="00CD1BC8"/>
    <w:rsid w:val="00CE0235"/>
    <w:rsid w:val="00CE10EB"/>
    <w:rsid w:val="00CE44D5"/>
    <w:rsid w:val="00CF19F3"/>
    <w:rsid w:val="00D1506C"/>
    <w:rsid w:val="00D155AD"/>
    <w:rsid w:val="00D240A5"/>
    <w:rsid w:val="00D271B8"/>
    <w:rsid w:val="00DA0DA1"/>
    <w:rsid w:val="00DA0F41"/>
    <w:rsid w:val="00DB2331"/>
    <w:rsid w:val="00DB7554"/>
    <w:rsid w:val="00DC7C7F"/>
    <w:rsid w:val="00DE5329"/>
    <w:rsid w:val="00E15FB6"/>
    <w:rsid w:val="00E337AB"/>
    <w:rsid w:val="00E61E3E"/>
    <w:rsid w:val="00E65576"/>
    <w:rsid w:val="00E660AC"/>
    <w:rsid w:val="00E91A2B"/>
    <w:rsid w:val="00E91E11"/>
    <w:rsid w:val="00E950A6"/>
    <w:rsid w:val="00E96569"/>
    <w:rsid w:val="00E97B27"/>
    <w:rsid w:val="00EB208F"/>
    <w:rsid w:val="00EC0C27"/>
    <w:rsid w:val="00ED3F99"/>
    <w:rsid w:val="00EF4A4C"/>
    <w:rsid w:val="00F07E05"/>
    <w:rsid w:val="00F27348"/>
    <w:rsid w:val="00F4466D"/>
    <w:rsid w:val="00F45495"/>
    <w:rsid w:val="00F50A46"/>
    <w:rsid w:val="00F55B49"/>
    <w:rsid w:val="00F71128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  <w14:docId w14:val="69BA63EA"/>
  <w15:chartTrackingRefBased/>
  <w15:docId w15:val="{16B902CA-4B66-4F77-9FF8-9ACF7772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B7B01"/>
    <w:pPr>
      <w:spacing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67E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67EFD"/>
    <w:pPr>
      <w:keepNext/>
      <w:outlineLvl w:val="1"/>
    </w:pPr>
    <w:rPr>
      <w:bCs/>
      <w:sz w:val="26"/>
      <w:u w:val="single"/>
    </w:rPr>
  </w:style>
  <w:style w:type="paragraph" w:styleId="Nadpis3">
    <w:name w:val="heading 3"/>
    <w:basedOn w:val="Normln"/>
    <w:next w:val="Normln"/>
    <w:qFormat/>
    <w:rsid w:val="00067EFD"/>
    <w:pPr>
      <w:keepNext/>
      <w:spacing w:line="360" w:lineRule="auto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rsid w:val="00067EFD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sz w:val="32"/>
      <w:szCs w:val="20"/>
    </w:rPr>
  </w:style>
  <w:style w:type="paragraph" w:styleId="Nadpis5">
    <w:name w:val="heading 5"/>
    <w:basedOn w:val="Normln"/>
    <w:next w:val="Normln"/>
    <w:qFormat/>
    <w:rsid w:val="00067EFD"/>
    <w:pPr>
      <w:keepNext/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b/>
      <w:sz w:val="36"/>
      <w:szCs w:val="28"/>
    </w:rPr>
  </w:style>
  <w:style w:type="paragraph" w:styleId="Nadpis6">
    <w:name w:val="heading 6"/>
    <w:basedOn w:val="Normln"/>
    <w:next w:val="Normln"/>
    <w:qFormat/>
    <w:rsid w:val="00067EFD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b/>
      <w:bCs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067EFD"/>
    <w:rPr>
      <w:sz w:val="20"/>
      <w:szCs w:val="20"/>
    </w:rPr>
  </w:style>
  <w:style w:type="paragraph" w:styleId="Zkladntext">
    <w:name w:val="Body Text"/>
    <w:basedOn w:val="Normln"/>
    <w:semiHidden/>
    <w:rsid w:val="00067EFD"/>
    <w:pPr>
      <w:spacing w:line="360" w:lineRule="auto"/>
    </w:pPr>
    <w:rPr>
      <w:sz w:val="26"/>
    </w:rPr>
  </w:style>
  <w:style w:type="paragraph" w:styleId="Zkladntext2">
    <w:name w:val="Body Text 2"/>
    <w:basedOn w:val="Normln"/>
    <w:semiHidden/>
    <w:rsid w:val="00067EFD"/>
    <w:pPr>
      <w:spacing w:line="360" w:lineRule="auto"/>
    </w:pPr>
  </w:style>
  <w:style w:type="character" w:styleId="Znakapoznpodarou">
    <w:name w:val="footnote reference"/>
    <w:basedOn w:val="Standardnpsmoodstavce"/>
    <w:semiHidden/>
    <w:rsid w:val="00067EFD"/>
    <w:rPr>
      <w:vertAlign w:val="superscript"/>
    </w:rPr>
  </w:style>
  <w:style w:type="character" w:customStyle="1" w:styleId="Zvraznn">
    <w:name w:val="Zvýraznění"/>
    <w:basedOn w:val="Standardnpsmoodstavce"/>
    <w:qFormat/>
    <w:rsid w:val="00067EFD"/>
    <w:rPr>
      <w:i/>
      <w:iCs/>
    </w:rPr>
  </w:style>
  <w:style w:type="paragraph" w:customStyle="1" w:styleId="Diplomka1">
    <w:name w:val="Diplomka 1"/>
    <w:basedOn w:val="Nadpis1"/>
    <w:autoRedefine/>
    <w:rsid w:val="00067EFD"/>
    <w:pPr>
      <w:spacing w:line="360" w:lineRule="auto"/>
    </w:pPr>
    <w:rPr>
      <w:caps/>
    </w:rPr>
  </w:style>
  <w:style w:type="paragraph" w:customStyle="1" w:styleId="diplomka2">
    <w:name w:val="diplomka 2"/>
    <w:basedOn w:val="Nadpis2"/>
    <w:autoRedefine/>
    <w:rsid w:val="00067EFD"/>
    <w:pPr>
      <w:spacing w:line="360" w:lineRule="auto"/>
    </w:pPr>
    <w:rPr>
      <w:i/>
      <w:iCs/>
      <w:szCs w:val="24"/>
    </w:rPr>
  </w:style>
  <w:style w:type="paragraph" w:customStyle="1" w:styleId="diplomka3">
    <w:name w:val="diplomka 3"/>
    <w:basedOn w:val="Nadpis3"/>
    <w:autoRedefine/>
    <w:rsid w:val="00067EFD"/>
    <w:pPr>
      <w:jc w:val="left"/>
    </w:pPr>
    <w:rPr>
      <w:rFonts w:ascii="Arial" w:hAnsi="Arial"/>
      <w:b/>
      <w:u w:val="none"/>
    </w:rPr>
  </w:style>
  <w:style w:type="paragraph" w:styleId="Zhlav">
    <w:name w:val="header"/>
    <w:basedOn w:val="Normln"/>
    <w:rsid w:val="00163DD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63D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63DD5"/>
  </w:style>
  <w:style w:type="character" w:styleId="Hypertextovodkaz">
    <w:name w:val="Hyperlink"/>
    <w:basedOn w:val="Standardnpsmoodstavce"/>
    <w:rsid w:val="00C64F55"/>
    <w:rPr>
      <w:color w:val="0000FF"/>
      <w:u w:val="single"/>
    </w:rPr>
  </w:style>
  <w:style w:type="paragraph" w:customStyle="1" w:styleId="popis">
    <w:name w:val="popis"/>
    <w:basedOn w:val="Normln"/>
    <w:rsid w:val="003B7B01"/>
    <w:pPr>
      <w:widowControl w:val="0"/>
      <w:spacing w:line="288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customStyle="1" w:styleId="Default">
    <w:name w:val="Default"/>
    <w:rsid w:val="002C0C4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kuklenyaplacice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F4167-3299-485F-BA58-A2F28B55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2143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14762</CharactersWithSpaces>
  <SharedDoc>false</SharedDoc>
  <HLinks>
    <vt:vector size="6" baseType="variant">
      <vt:variant>
        <vt:i4>4325503</vt:i4>
      </vt:variant>
      <vt:variant>
        <vt:i4>0</vt:i4>
      </vt:variant>
      <vt:variant>
        <vt:i4>0</vt:i4>
      </vt:variant>
      <vt:variant>
        <vt:i4>5</vt:i4>
      </vt:variant>
      <vt:variant>
        <vt:lpwstr>mailto:prokuklenyaplacice@seznam.cz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Martinec</dc:creator>
  <cp:keywords/>
  <cp:lastModifiedBy>Radek Martinec</cp:lastModifiedBy>
  <cp:revision>5</cp:revision>
  <dcterms:created xsi:type="dcterms:W3CDTF">2022-05-13T17:49:00Z</dcterms:created>
  <dcterms:modified xsi:type="dcterms:W3CDTF">2022-05-15T16:12:00Z</dcterms:modified>
</cp:coreProperties>
</file>